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B27" w:rsidRPr="00BA3FDA" w:rsidRDefault="00996055" w:rsidP="00996055">
      <w:pPr>
        <w:tabs>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simplePos x="0" y="0"/>
            <wp:positionH relativeFrom="column">
              <wp:posOffset>-68580</wp:posOffset>
            </wp:positionH>
            <wp:positionV relativeFrom="paragraph">
              <wp:posOffset>-403860</wp:posOffset>
            </wp:positionV>
            <wp:extent cx="1127760" cy="9360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7760" cy="936086"/>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sidR="00295B27" w:rsidRPr="00BA3FDA">
        <w:rPr>
          <w:rFonts w:ascii="Calibri" w:hAnsi="Calibri"/>
          <w:b/>
          <w:sz w:val="28"/>
          <w:szCs w:val="28"/>
        </w:rPr>
        <w:t xml:space="preserve">Content Expert Report </w:t>
      </w:r>
    </w:p>
    <w:p w:rsidR="00295B27" w:rsidRDefault="00671D3F" w:rsidP="00295B27">
      <w:pPr>
        <w:jc w:val="center"/>
        <w:rPr>
          <w:rFonts w:ascii="Calibri" w:hAnsi="Calibri"/>
          <w:b/>
          <w:sz w:val="28"/>
          <w:szCs w:val="28"/>
        </w:rPr>
      </w:pPr>
      <w:r>
        <w:rPr>
          <w:rFonts w:ascii="Calibri" w:hAnsi="Calibri"/>
          <w:b/>
          <w:sz w:val="28"/>
          <w:szCs w:val="28"/>
        </w:rPr>
        <w:t>English</w:t>
      </w:r>
      <w:r w:rsidR="00295B27">
        <w:rPr>
          <w:rFonts w:ascii="Calibri" w:hAnsi="Calibri"/>
          <w:b/>
          <w:sz w:val="28"/>
          <w:szCs w:val="28"/>
        </w:rPr>
        <w:t xml:space="preserve"> Education</w:t>
      </w:r>
    </w:p>
    <w:p w:rsidR="00996055" w:rsidRPr="00BA3FDA" w:rsidRDefault="00996055" w:rsidP="00295B27">
      <w:pPr>
        <w:jc w:val="center"/>
        <w:rPr>
          <w:rFonts w:ascii="Calibri" w:hAnsi="Calibri"/>
          <w:b/>
          <w:sz w:val="28"/>
          <w:szCs w:val="28"/>
        </w:rPr>
      </w:pPr>
      <w:r>
        <w:rPr>
          <w:rFonts w:ascii="Calibri" w:hAnsi="Calibri"/>
          <w:b/>
          <w:sz w:val="28"/>
          <w:szCs w:val="28"/>
        </w:rPr>
        <w:t>(05-17)</w:t>
      </w:r>
    </w:p>
    <w:p w:rsidR="00295B27" w:rsidRPr="002529B0" w:rsidRDefault="00295B27" w:rsidP="00996055">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B43E97">
        <w:rPr>
          <w:rFonts w:ascii="Calibri" w:hAnsi="Calibri"/>
          <w:b/>
        </w:rPr>
      </w:r>
      <w:r w:rsidR="00B43E97">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B43E97">
        <w:rPr>
          <w:rFonts w:ascii="Calibri" w:hAnsi="Calibri"/>
          <w:b/>
        </w:rPr>
      </w:r>
      <w:r w:rsidR="00B43E97">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B43E97">
        <w:rPr>
          <w:rFonts w:ascii="Calibri" w:hAnsi="Calibri"/>
          <w:b/>
        </w:rPr>
      </w:r>
      <w:r w:rsidR="00B43E97">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01"/>
        <w:gridCol w:w="6159"/>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B22192">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B22192">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B43E97">
        <w:rPr>
          <w:rFonts w:ascii="Calibri" w:hAnsi="Calibri"/>
          <w:b/>
        </w:rPr>
      </w:r>
      <w:r w:rsidR="00B43E97">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B43E97">
        <w:rPr>
          <w:rFonts w:ascii="Calibri" w:hAnsi="Calibri"/>
          <w:b/>
        </w:rPr>
      </w:r>
      <w:r w:rsidR="00B43E97">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B22192">
        <w:rPr>
          <w:rFonts w:ascii="Calibri" w:hAnsi="Calibri"/>
        </w:rPr>
        <w:t>lumn that matches your decision.</w:t>
      </w:r>
    </w:p>
    <w:tbl>
      <w:tblPr>
        <w:tblStyle w:val="TableGrid"/>
        <w:tblW w:w="0" w:type="auto"/>
        <w:tblLook w:val="04A0" w:firstRow="1" w:lastRow="0" w:firstColumn="1" w:lastColumn="0" w:noHBand="0" w:noVBand="1"/>
      </w:tblPr>
      <w:tblGrid>
        <w:gridCol w:w="2346"/>
        <w:gridCol w:w="2327"/>
        <w:gridCol w:w="2350"/>
        <w:gridCol w:w="2327"/>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AB13ED" w:rsidRDefault="00AB13ED" w:rsidP="00C42F37">
            <w:pPr>
              <w:widowControl w:val="0"/>
              <w:tabs>
                <w:tab w:val="left" w:pos="1440"/>
              </w:tabs>
              <w:autoSpaceDE w:val="0"/>
              <w:autoSpaceDN w:val="0"/>
              <w:adjustRightInd w:val="0"/>
              <w:jc w:val="center"/>
              <w:rPr>
                <w:rFonts w:ascii="Calibri" w:hAnsi="Calibri"/>
                <w:b/>
              </w:rPr>
            </w:pPr>
            <w:r w:rsidRPr="00AB13ED">
              <w:rPr>
                <w:rFonts w:ascii="Calibri" w:hAnsi="Calibri"/>
                <w:b/>
              </w:rPr>
              <w:t>05020.1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AB13ED" w:rsidRDefault="00AB13ED" w:rsidP="00C42F37">
            <w:pPr>
              <w:widowControl w:val="0"/>
              <w:tabs>
                <w:tab w:val="left" w:pos="1440"/>
              </w:tabs>
              <w:autoSpaceDE w:val="0"/>
              <w:autoSpaceDN w:val="0"/>
              <w:adjustRightInd w:val="0"/>
              <w:jc w:val="center"/>
              <w:rPr>
                <w:rFonts w:ascii="Calibri" w:hAnsi="Calibri"/>
                <w:b/>
              </w:rPr>
            </w:pPr>
            <w:r w:rsidRPr="00AB13ED">
              <w:rPr>
                <w:rFonts w:ascii="Calibri" w:hAnsi="Calibri"/>
                <w:b/>
              </w:rPr>
              <w:t>05020.2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AB13ED" w:rsidRDefault="00AB13ED" w:rsidP="00C42F37">
            <w:pPr>
              <w:widowControl w:val="0"/>
              <w:tabs>
                <w:tab w:val="left" w:pos="1440"/>
              </w:tabs>
              <w:autoSpaceDE w:val="0"/>
              <w:autoSpaceDN w:val="0"/>
              <w:adjustRightInd w:val="0"/>
              <w:jc w:val="center"/>
              <w:rPr>
                <w:rFonts w:ascii="Calibri" w:hAnsi="Calibri"/>
                <w:b/>
              </w:rPr>
            </w:pPr>
            <w:r w:rsidRPr="00AB13ED">
              <w:rPr>
                <w:rFonts w:ascii="Calibri" w:hAnsi="Calibri"/>
                <w:b/>
              </w:rPr>
              <w:t>05020.3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AB13ED" w:rsidRDefault="00AB13ED" w:rsidP="00C42F37">
            <w:pPr>
              <w:widowControl w:val="0"/>
              <w:tabs>
                <w:tab w:val="left" w:pos="1440"/>
              </w:tabs>
              <w:autoSpaceDE w:val="0"/>
              <w:autoSpaceDN w:val="0"/>
              <w:adjustRightInd w:val="0"/>
              <w:jc w:val="center"/>
              <w:rPr>
                <w:rFonts w:ascii="Calibri" w:hAnsi="Calibri"/>
                <w:b/>
              </w:rPr>
            </w:pPr>
            <w:r w:rsidRPr="00AB13ED">
              <w:rPr>
                <w:rFonts w:ascii="Calibri" w:hAnsi="Calibri"/>
                <w:b/>
              </w:rPr>
              <w:t>05020.4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AB13ED" w:rsidRDefault="00AB13ED" w:rsidP="00C42F37">
            <w:pPr>
              <w:widowControl w:val="0"/>
              <w:tabs>
                <w:tab w:val="left" w:pos="1440"/>
              </w:tabs>
              <w:autoSpaceDE w:val="0"/>
              <w:autoSpaceDN w:val="0"/>
              <w:adjustRightInd w:val="0"/>
              <w:jc w:val="center"/>
              <w:rPr>
                <w:rFonts w:ascii="Calibri" w:hAnsi="Calibri"/>
                <w:b/>
              </w:rPr>
            </w:pPr>
            <w:r w:rsidRPr="00AB13ED">
              <w:rPr>
                <w:rFonts w:ascii="Calibri" w:hAnsi="Calibri"/>
                <w:b/>
              </w:rPr>
              <w:t>05020.5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AB13ED" w:rsidRDefault="00AB13ED">
      <w:pPr>
        <w:spacing w:after="200" w:line="276" w:lineRule="auto"/>
        <w:rPr>
          <w:rFonts w:ascii="Calibri" w:hAnsi="Calibri"/>
          <w:b/>
          <w:sz w:val="28"/>
          <w:szCs w:val="28"/>
        </w:rPr>
      </w:pPr>
      <w:r>
        <w:rPr>
          <w:rFonts w:ascii="Calibri" w:hAnsi="Calibri"/>
          <w:b/>
          <w:sz w:val="28"/>
          <w:szCs w:val="28"/>
        </w:rPr>
        <w:br w:type="page"/>
      </w:r>
    </w:p>
    <w:p w:rsidR="00295B27" w:rsidRPr="005837D7" w:rsidRDefault="00AB13ED"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English</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1A0EE2" w:rsidRPr="001A0EE2" w:rsidRDefault="001A0EE2" w:rsidP="001A0EE2">
      <w:pPr>
        <w:numPr>
          <w:ilvl w:val="0"/>
          <w:numId w:val="44"/>
        </w:numPr>
        <w:spacing w:line="240" w:lineRule="atLeast"/>
        <w:jc w:val="both"/>
        <w:rPr>
          <w:rFonts w:ascii="Calibri" w:hAnsi="Calibri"/>
        </w:rPr>
      </w:pPr>
      <w:r w:rsidRPr="001A0EE2">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1A0EE2" w:rsidRPr="001A0EE2" w:rsidRDefault="001A0EE2" w:rsidP="001A0EE2">
      <w:pPr>
        <w:numPr>
          <w:ilvl w:val="0"/>
          <w:numId w:val="44"/>
        </w:numPr>
        <w:spacing w:line="240" w:lineRule="atLeast"/>
        <w:jc w:val="both"/>
        <w:rPr>
          <w:rFonts w:ascii="Calibri" w:hAnsi="Calibri"/>
        </w:rPr>
      </w:pPr>
      <w:r w:rsidRPr="001A0EE2">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1A0EE2">
        <w:rPr>
          <w:rFonts w:ascii="Calibri" w:hAnsi="Calibri"/>
        </w:rPr>
        <w:t>weakness(</w:t>
      </w:r>
      <w:proofErr w:type="spellStart"/>
      <w:proofErr w:type="gramEnd"/>
      <w:r w:rsidRPr="001A0EE2">
        <w:rPr>
          <w:rFonts w:ascii="Calibri" w:hAnsi="Calibri"/>
        </w:rPr>
        <w:t>es</w:t>
      </w:r>
      <w:proofErr w:type="spellEnd"/>
      <w:r w:rsidRPr="001A0EE2">
        <w:rPr>
          <w:rFonts w:ascii="Calibri" w:hAnsi="Calibri"/>
        </w:rPr>
        <w:t>) and provide a rationale.</w:t>
      </w:r>
    </w:p>
    <w:p w:rsidR="001A0EE2" w:rsidRPr="001A0EE2" w:rsidRDefault="001A0EE2" w:rsidP="001A0EE2">
      <w:pPr>
        <w:spacing w:line="240" w:lineRule="atLeast"/>
        <w:ind w:left="720"/>
        <w:jc w:val="both"/>
        <w:rPr>
          <w:rFonts w:ascii="Calibri" w:hAnsi="Calibri"/>
        </w:rPr>
      </w:pPr>
    </w:p>
    <w:p w:rsidR="001A0EE2" w:rsidRPr="001A0EE2" w:rsidRDefault="001A0EE2" w:rsidP="001A0EE2">
      <w:pPr>
        <w:spacing w:line="240" w:lineRule="atLeast"/>
        <w:jc w:val="both"/>
        <w:rPr>
          <w:rFonts w:asciiTheme="minorHAnsi" w:hAnsiTheme="minorHAnsi"/>
          <w:u w:val="single"/>
        </w:rPr>
      </w:pPr>
      <w:r w:rsidRPr="001A0EE2">
        <w:rPr>
          <w:rFonts w:asciiTheme="minorHAnsi" w:hAnsiTheme="minorHAnsi"/>
          <w:b/>
          <w:u w:val="single"/>
        </w:rPr>
        <w:t>Part I: Areas of Weakness from Prior Review ***</w:t>
      </w:r>
    </w:p>
    <w:p w:rsidR="001A0EE2" w:rsidRPr="001A0EE2" w:rsidRDefault="001A0EE2" w:rsidP="001A0EE2">
      <w:pPr>
        <w:autoSpaceDE w:val="0"/>
        <w:autoSpaceDN w:val="0"/>
        <w:adjustRightInd w:val="0"/>
        <w:rPr>
          <w:rFonts w:ascii="Calibri-Bold" w:hAnsi="Calibri-Bold" w:cs="Calibri-Bold"/>
          <w:b/>
          <w:bCs/>
          <w:u w:val="single"/>
        </w:rPr>
      </w:pPr>
    </w:p>
    <w:p w:rsidR="001A0EE2" w:rsidRPr="001A0EE2" w:rsidRDefault="001A0EE2" w:rsidP="001A0EE2">
      <w:pPr>
        <w:autoSpaceDE w:val="0"/>
        <w:autoSpaceDN w:val="0"/>
        <w:adjustRightInd w:val="0"/>
        <w:rPr>
          <w:rFonts w:ascii="Calibri" w:hAnsi="Calibri" w:cs="Calibri"/>
          <w:i/>
        </w:rPr>
      </w:pPr>
      <w:r w:rsidRPr="001A0EE2">
        <w:rPr>
          <w:rFonts w:ascii="Calibri-Bold" w:hAnsi="Calibri-Bold" w:cs="Calibri-Bold"/>
          <w:b/>
          <w:bCs/>
        </w:rPr>
        <w:t xml:space="preserve">XXXXX.X </w:t>
      </w:r>
      <w:r w:rsidRPr="001A0EE2">
        <w:rPr>
          <w:rFonts w:ascii="Calibri" w:hAnsi="Calibri" w:cs="Calibri"/>
          <w:i/>
        </w:rPr>
        <w:t>Write the standard and the original weakness here.</w:t>
      </w:r>
    </w:p>
    <w:p w:rsidR="001A0EE2" w:rsidRPr="001A0EE2" w:rsidRDefault="001A0EE2" w:rsidP="001A0EE2">
      <w:pPr>
        <w:autoSpaceDE w:val="0"/>
        <w:autoSpaceDN w:val="0"/>
        <w:adjustRightInd w:val="0"/>
        <w:ind w:left="720"/>
        <w:contextualSpacing/>
        <w:rPr>
          <w:rFonts w:ascii="Calibri" w:hAnsi="Calibri" w:cs="Calibri"/>
        </w:rPr>
      </w:pPr>
    </w:p>
    <w:p w:rsidR="001A0EE2" w:rsidRPr="001A0EE2" w:rsidRDefault="001A0EE2" w:rsidP="001A0EE2">
      <w:pPr>
        <w:suppressAutoHyphens/>
        <w:ind w:left="720" w:hanging="360"/>
        <w:jc w:val="both"/>
        <w:rPr>
          <w:rFonts w:ascii="Calibri" w:hAnsi="Calibri"/>
        </w:rPr>
      </w:pPr>
      <w:r w:rsidRPr="001A0EE2">
        <w:rPr>
          <w:rFonts w:ascii="Calibri" w:hAnsi="Calibri"/>
          <w:szCs w:val="20"/>
        </w:rPr>
        <w:t>A.</w:t>
      </w:r>
      <w:r w:rsidRPr="001A0EE2">
        <w:rPr>
          <w:rFonts w:ascii="Calibri" w:hAnsi="Calibri"/>
          <w:szCs w:val="20"/>
        </w:rPr>
        <w:tab/>
      </w:r>
      <w:r w:rsidRPr="001A0EE2">
        <w:rPr>
          <w:rFonts w:ascii="Calibri" w:hAnsi="Calibri"/>
          <w:b/>
          <w:szCs w:val="20"/>
        </w:rPr>
        <w:t>Content Expert Decision</w:t>
      </w:r>
      <w:r w:rsidRPr="001A0EE2">
        <w:rPr>
          <w:rFonts w:ascii="Calibri" w:hAnsi="Calibri"/>
          <w:szCs w:val="20"/>
        </w:rPr>
        <w:t xml:space="preserve">:  </w:t>
      </w:r>
      <w:r w:rsidRPr="001A0EE2">
        <w:rPr>
          <w:rFonts w:ascii="Calibri" w:hAnsi="Calibri"/>
        </w:rPr>
        <w:t>Should the weakness be removed, retained, or restated and retained</w:t>
      </w:r>
      <w:r w:rsidR="00B22192">
        <w:rPr>
          <w:rFonts w:ascii="Calibri" w:hAnsi="Calibri"/>
        </w:rPr>
        <w:t xml:space="preserve">? </w:t>
      </w:r>
      <w:r w:rsidRPr="001A0EE2">
        <w:rPr>
          <w:rFonts w:ascii="Calibri" w:hAnsi="Calibri"/>
        </w:rPr>
        <w:t xml:space="preserve"> </w:t>
      </w:r>
      <w:r w:rsidR="00B22192">
        <w:rPr>
          <w:rFonts w:ascii="Calibri" w:hAnsi="Calibri"/>
        </w:rPr>
        <w:t>Check one only.</w:t>
      </w:r>
    </w:p>
    <w:p w:rsidR="001A0EE2" w:rsidRPr="001A0EE2" w:rsidRDefault="001A0EE2" w:rsidP="001A0EE2">
      <w:pPr>
        <w:ind w:left="720" w:hanging="360"/>
        <w:jc w:val="both"/>
        <w:rPr>
          <w:rFonts w:ascii="Calibri" w:hAnsi="Calibri"/>
          <w:sz w:val="16"/>
        </w:rPr>
      </w:pPr>
    </w:p>
    <w:p w:rsidR="001A0EE2" w:rsidRPr="001A0EE2" w:rsidRDefault="001A0EE2" w:rsidP="001A0EE2">
      <w:pPr>
        <w:ind w:left="720" w:hanging="360"/>
        <w:jc w:val="both"/>
        <w:rPr>
          <w:rFonts w:ascii="Calibri" w:hAnsi="Calibri"/>
        </w:rPr>
      </w:pPr>
      <w:r w:rsidRPr="001A0EE2">
        <w:rPr>
          <w:rFonts w:ascii="Calibri" w:hAnsi="Calibri"/>
        </w:rPr>
        <w:tab/>
      </w:r>
      <w:r w:rsidRPr="001A0EE2">
        <w:rPr>
          <w:rFonts w:ascii="Calibri" w:hAnsi="Calibri"/>
          <w:u w:val="single"/>
        </w:rPr>
        <w:fldChar w:fldCharType="begin">
          <w:ffData>
            <w:name w:val="Text10"/>
            <w:enabled/>
            <w:calcOnExit w:val="0"/>
            <w:textInput/>
          </w:ffData>
        </w:fldChar>
      </w:r>
      <w:r w:rsidRPr="001A0EE2">
        <w:rPr>
          <w:rFonts w:ascii="Calibri" w:hAnsi="Calibri"/>
          <w:u w:val="single"/>
        </w:rPr>
        <w:instrText xml:space="preserve"> FORMTEXT </w:instrText>
      </w:r>
      <w:r w:rsidRPr="001A0EE2">
        <w:rPr>
          <w:rFonts w:ascii="Calibri" w:hAnsi="Calibri"/>
          <w:u w:val="single"/>
        </w:rPr>
      </w:r>
      <w:r w:rsidRPr="001A0EE2">
        <w:rPr>
          <w:rFonts w:ascii="Calibri" w:hAnsi="Calibri"/>
          <w:u w:val="single"/>
        </w:rPr>
        <w:fldChar w:fldCharType="separate"/>
      </w:r>
      <w:r w:rsidRPr="001A0EE2">
        <w:rPr>
          <w:rFonts w:ascii="Calibri" w:hAnsi="Calibri"/>
          <w:noProof/>
          <w:u w:val="single"/>
        </w:rPr>
        <w:t> </w:t>
      </w:r>
      <w:r w:rsidRPr="001A0EE2">
        <w:rPr>
          <w:rFonts w:ascii="Calibri" w:hAnsi="Calibri"/>
          <w:noProof/>
          <w:u w:val="single"/>
        </w:rPr>
        <w:t> </w:t>
      </w:r>
      <w:r w:rsidRPr="001A0EE2">
        <w:rPr>
          <w:rFonts w:ascii="Calibri" w:hAnsi="Calibri"/>
          <w:noProof/>
          <w:u w:val="single"/>
        </w:rPr>
        <w:t> </w:t>
      </w:r>
      <w:r w:rsidRPr="001A0EE2">
        <w:rPr>
          <w:rFonts w:ascii="Calibri" w:hAnsi="Calibri"/>
          <w:noProof/>
          <w:u w:val="single"/>
        </w:rPr>
        <w:t> </w:t>
      </w:r>
      <w:r w:rsidRPr="001A0EE2">
        <w:rPr>
          <w:rFonts w:ascii="Calibri" w:hAnsi="Calibri"/>
          <w:noProof/>
          <w:u w:val="single"/>
        </w:rPr>
        <w:t> </w:t>
      </w:r>
      <w:r w:rsidRPr="001A0EE2">
        <w:rPr>
          <w:rFonts w:ascii="Calibri" w:hAnsi="Calibri"/>
          <w:u w:val="single"/>
        </w:rPr>
        <w:fldChar w:fldCharType="end"/>
      </w:r>
      <w:r w:rsidRPr="001A0EE2">
        <w:rPr>
          <w:rFonts w:ascii="Calibri" w:hAnsi="Calibri"/>
        </w:rPr>
        <w:t>Weakness Should Be Removed</w:t>
      </w:r>
      <w:r w:rsidRPr="001A0EE2">
        <w:rPr>
          <w:rFonts w:ascii="Calibri" w:hAnsi="Calibri"/>
        </w:rPr>
        <w:tab/>
        <w:t xml:space="preserve">  </w:t>
      </w:r>
      <w:r w:rsidRPr="001A0EE2">
        <w:rPr>
          <w:rFonts w:ascii="Calibri" w:hAnsi="Calibri"/>
          <w:u w:val="single"/>
        </w:rPr>
        <w:fldChar w:fldCharType="begin">
          <w:ffData>
            <w:name w:val="Text10"/>
            <w:enabled/>
            <w:calcOnExit w:val="0"/>
            <w:textInput/>
          </w:ffData>
        </w:fldChar>
      </w:r>
      <w:r w:rsidRPr="001A0EE2">
        <w:rPr>
          <w:rFonts w:ascii="Calibri" w:hAnsi="Calibri"/>
          <w:u w:val="single"/>
        </w:rPr>
        <w:instrText xml:space="preserve"> FORMTEXT </w:instrText>
      </w:r>
      <w:r w:rsidRPr="001A0EE2">
        <w:rPr>
          <w:rFonts w:ascii="Calibri" w:hAnsi="Calibri"/>
          <w:u w:val="single"/>
        </w:rPr>
      </w:r>
      <w:r w:rsidRPr="001A0EE2">
        <w:rPr>
          <w:rFonts w:ascii="Calibri" w:hAnsi="Calibri"/>
          <w:u w:val="single"/>
        </w:rPr>
        <w:fldChar w:fldCharType="separate"/>
      </w:r>
      <w:r w:rsidRPr="001A0EE2">
        <w:rPr>
          <w:rFonts w:ascii="Calibri" w:hAnsi="Calibri"/>
          <w:noProof/>
          <w:u w:val="single"/>
        </w:rPr>
        <w:t> </w:t>
      </w:r>
      <w:r w:rsidRPr="001A0EE2">
        <w:rPr>
          <w:rFonts w:ascii="Calibri" w:hAnsi="Calibri"/>
          <w:noProof/>
          <w:u w:val="single"/>
        </w:rPr>
        <w:t> </w:t>
      </w:r>
      <w:r w:rsidRPr="001A0EE2">
        <w:rPr>
          <w:rFonts w:ascii="Calibri" w:hAnsi="Calibri"/>
          <w:noProof/>
          <w:u w:val="single"/>
        </w:rPr>
        <w:t> </w:t>
      </w:r>
      <w:r w:rsidRPr="001A0EE2">
        <w:rPr>
          <w:rFonts w:ascii="Calibri" w:hAnsi="Calibri"/>
          <w:noProof/>
          <w:u w:val="single"/>
        </w:rPr>
        <w:t> </w:t>
      </w:r>
      <w:r w:rsidRPr="001A0EE2">
        <w:rPr>
          <w:rFonts w:ascii="Calibri" w:hAnsi="Calibri"/>
          <w:noProof/>
          <w:u w:val="single"/>
        </w:rPr>
        <w:t> </w:t>
      </w:r>
      <w:r w:rsidRPr="001A0EE2">
        <w:rPr>
          <w:rFonts w:ascii="Calibri" w:hAnsi="Calibri"/>
          <w:u w:val="single"/>
        </w:rPr>
        <w:fldChar w:fldCharType="end"/>
      </w:r>
      <w:r w:rsidRPr="001A0EE2">
        <w:rPr>
          <w:rFonts w:ascii="Calibri" w:hAnsi="Calibri"/>
        </w:rPr>
        <w:t>Weakness Should Be Retained</w:t>
      </w:r>
    </w:p>
    <w:p w:rsidR="001A0EE2" w:rsidRPr="001A0EE2" w:rsidRDefault="001A0EE2" w:rsidP="001A0EE2">
      <w:pPr>
        <w:ind w:left="720" w:hanging="360"/>
        <w:jc w:val="both"/>
        <w:rPr>
          <w:rFonts w:ascii="Calibri" w:hAnsi="Calibri"/>
        </w:rPr>
      </w:pPr>
    </w:p>
    <w:p w:rsidR="001A0EE2" w:rsidRPr="001A0EE2" w:rsidRDefault="001A0EE2" w:rsidP="001A0EE2">
      <w:pPr>
        <w:ind w:left="720" w:hanging="360"/>
        <w:jc w:val="both"/>
        <w:rPr>
          <w:rFonts w:ascii="Calibri" w:hAnsi="Calibri"/>
        </w:rPr>
      </w:pPr>
      <w:r w:rsidRPr="001A0EE2">
        <w:rPr>
          <w:rFonts w:ascii="Calibri" w:hAnsi="Calibri"/>
        </w:rPr>
        <w:tab/>
      </w:r>
      <w:r w:rsidRPr="001A0EE2">
        <w:rPr>
          <w:rFonts w:ascii="Calibri" w:hAnsi="Calibri"/>
          <w:u w:val="single"/>
        </w:rPr>
        <w:fldChar w:fldCharType="begin">
          <w:ffData>
            <w:name w:val="Text10"/>
            <w:enabled/>
            <w:calcOnExit w:val="0"/>
            <w:textInput/>
          </w:ffData>
        </w:fldChar>
      </w:r>
      <w:r w:rsidRPr="001A0EE2">
        <w:rPr>
          <w:rFonts w:ascii="Calibri" w:hAnsi="Calibri"/>
          <w:u w:val="single"/>
        </w:rPr>
        <w:instrText xml:space="preserve"> FORMTEXT </w:instrText>
      </w:r>
      <w:r w:rsidRPr="001A0EE2">
        <w:rPr>
          <w:rFonts w:ascii="Calibri" w:hAnsi="Calibri"/>
          <w:u w:val="single"/>
        </w:rPr>
      </w:r>
      <w:r w:rsidRPr="001A0EE2">
        <w:rPr>
          <w:rFonts w:ascii="Calibri" w:hAnsi="Calibri"/>
          <w:u w:val="single"/>
        </w:rPr>
        <w:fldChar w:fldCharType="separate"/>
      </w:r>
      <w:r w:rsidRPr="001A0EE2">
        <w:rPr>
          <w:rFonts w:ascii="Calibri" w:hAnsi="Calibri"/>
          <w:noProof/>
          <w:u w:val="single"/>
        </w:rPr>
        <w:t> </w:t>
      </w:r>
      <w:r w:rsidRPr="001A0EE2">
        <w:rPr>
          <w:rFonts w:ascii="Calibri" w:hAnsi="Calibri"/>
          <w:noProof/>
          <w:u w:val="single"/>
        </w:rPr>
        <w:t> </w:t>
      </w:r>
      <w:r w:rsidRPr="001A0EE2">
        <w:rPr>
          <w:rFonts w:ascii="Calibri" w:hAnsi="Calibri"/>
          <w:noProof/>
          <w:u w:val="single"/>
        </w:rPr>
        <w:t> </w:t>
      </w:r>
      <w:r w:rsidRPr="001A0EE2">
        <w:rPr>
          <w:rFonts w:ascii="Calibri" w:hAnsi="Calibri"/>
          <w:noProof/>
          <w:u w:val="single"/>
        </w:rPr>
        <w:t> </w:t>
      </w:r>
      <w:r w:rsidRPr="001A0EE2">
        <w:rPr>
          <w:rFonts w:ascii="Calibri" w:hAnsi="Calibri"/>
          <w:noProof/>
          <w:u w:val="single"/>
        </w:rPr>
        <w:t> </w:t>
      </w:r>
      <w:r w:rsidRPr="001A0EE2">
        <w:rPr>
          <w:rFonts w:ascii="Calibri" w:hAnsi="Calibri"/>
          <w:u w:val="single"/>
        </w:rPr>
        <w:fldChar w:fldCharType="end"/>
      </w:r>
      <w:r w:rsidRPr="001A0EE2">
        <w:rPr>
          <w:rFonts w:ascii="Calibri" w:hAnsi="Calibri"/>
        </w:rPr>
        <w:t>Restated Weakness</w:t>
      </w:r>
    </w:p>
    <w:p w:rsidR="001A0EE2" w:rsidRPr="001A0EE2" w:rsidRDefault="001A0EE2" w:rsidP="001A0EE2">
      <w:pPr>
        <w:jc w:val="both"/>
        <w:rPr>
          <w:rFonts w:ascii="Calibri" w:hAnsi="Calibri"/>
        </w:rPr>
      </w:pPr>
    </w:p>
    <w:p w:rsidR="001A0EE2" w:rsidRPr="001A0EE2" w:rsidRDefault="001A0EE2" w:rsidP="001A0EE2">
      <w:pPr>
        <w:ind w:left="720"/>
        <w:jc w:val="both"/>
        <w:rPr>
          <w:rFonts w:ascii="Calibri" w:hAnsi="Calibri"/>
        </w:rPr>
      </w:pPr>
    </w:p>
    <w:p w:rsidR="001A0EE2" w:rsidRPr="001A0EE2" w:rsidRDefault="001A0EE2" w:rsidP="001A0EE2">
      <w:pPr>
        <w:spacing w:after="120"/>
        <w:ind w:left="720" w:hanging="360"/>
        <w:jc w:val="both"/>
        <w:rPr>
          <w:rFonts w:ascii="Calibri" w:hAnsi="Calibri"/>
        </w:rPr>
      </w:pPr>
      <w:r w:rsidRPr="001A0EE2">
        <w:rPr>
          <w:rFonts w:ascii="Calibri" w:hAnsi="Calibri"/>
        </w:rPr>
        <w:t>B.</w:t>
      </w:r>
      <w:r w:rsidRPr="001A0EE2">
        <w:rPr>
          <w:rFonts w:ascii="Calibri" w:hAnsi="Calibri"/>
        </w:rPr>
        <w:tab/>
      </w:r>
      <w:r w:rsidRPr="001A0EE2">
        <w:rPr>
          <w:rFonts w:ascii="Calibri" w:hAnsi="Calibri"/>
          <w:b/>
        </w:rPr>
        <w:t>For Decisions of “Weakness Should Be Retained”:</w:t>
      </w:r>
      <w:r w:rsidRPr="001A0EE2">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1A0EE2" w:rsidRPr="001A0EE2" w:rsidRDefault="001A0EE2" w:rsidP="001A0EE2">
      <w:pPr>
        <w:jc w:val="both"/>
        <w:rPr>
          <w:rFonts w:ascii="Calibri" w:hAnsi="Calibri"/>
        </w:rPr>
      </w:pPr>
    </w:p>
    <w:p w:rsidR="001A0EE2" w:rsidRPr="001A0EE2" w:rsidRDefault="001A0EE2" w:rsidP="001A0EE2">
      <w:pPr>
        <w:ind w:left="720"/>
        <w:jc w:val="both"/>
        <w:rPr>
          <w:rFonts w:ascii="Calibri" w:hAnsi="Calibri"/>
          <w:b/>
        </w:rPr>
      </w:pPr>
      <w:proofErr w:type="spellStart"/>
      <w:r w:rsidRPr="001A0EE2">
        <w:rPr>
          <w:rFonts w:ascii="Calibri" w:hAnsi="Calibri"/>
        </w:rPr>
        <w:t>i</w:t>
      </w:r>
      <w:proofErr w:type="spellEnd"/>
      <w:r w:rsidRPr="001A0EE2">
        <w:rPr>
          <w:rFonts w:ascii="Calibri" w:hAnsi="Calibri"/>
        </w:rPr>
        <w:t xml:space="preserve">.   </w:t>
      </w:r>
      <w:r w:rsidRPr="001A0EE2">
        <w:rPr>
          <w:rFonts w:ascii="Calibri" w:hAnsi="Calibri"/>
          <w:b/>
        </w:rPr>
        <w:t>Rationale:</w:t>
      </w:r>
    </w:p>
    <w:p w:rsidR="001A0EE2" w:rsidRPr="001A0EE2" w:rsidRDefault="001A0EE2" w:rsidP="001A0EE2">
      <w:pPr>
        <w:ind w:left="720"/>
        <w:jc w:val="both"/>
        <w:rPr>
          <w:rFonts w:ascii="Calibri" w:hAnsi="Calibri"/>
        </w:rPr>
      </w:pPr>
      <w:r w:rsidRPr="001A0EE2">
        <w:rPr>
          <w:rFonts w:ascii="Calibri" w:hAnsi="Calibri"/>
        </w:rPr>
        <w:fldChar w:fldCharType="begin">
          <w:ffData>
            <w:name w:val="Text7"/>
            <w:enabled/>
            <w:calcOnExit w:val="0"/>
            <w:textInput/>
          </w:ffData>
        </w:fldChar>
      </w:r>
      <w:r w:rsidRPr="001A0EE2">
        <w:rPr>
          <w:rFonts w:ascii="Calibri" w:hAnsi="Calibri"/>
        </w:rPr>
        <w:instrText xml:space="preserve"> FORMTEXT </w:instrText>
      </w:r>
      <w:r w:rsidRPr="001A0EE2">
        <w:rPr>
          <w:rFonts w:ascii="Calibri" w:hAnsi="Calibri"/>
        </w:rPr>
      </w:r>
      <w:r w:rsidRPr="001A0EE2">
        <w:rPr>
          <w:rFonts w:ascii="Calibri" w:hAnsi="Calibri"/>
        </w:rPr>
        <w:fldChar w:fldCharType="separate"/>
      </w:r>
      <w:r w:rsidRPr="001A0EE2">
        <w:rPr>
          <w:rFonts w:ascii="Calibri" w:hAnsi="Calibri"/>
          <w:noProof/>
        </w:rPr>
        <w:t> </w:t>
      </w:r>
      <w:r w:rsidRPr="001A0EE2">
        <w:rPr>
          <w:rFonts w:ascii="Calibri" w:hAnsi="Calibri"/>
          <w:noProof/>
        </w:rPr>
        <w:t> </w:t>
      </w:r>
      <w:r w:rsidRPr="001A0EE2">
        <w:rPr>
          <w:rFonts w:ascii="Calibri" w:hAnsi="Calibri"/>
          <w:noProof/>
        </w:rPr>
        <w:t> </w:t>
      </w:r>
      <w:r w:rsidRPr="001A0EE2">
        <w:rPr>
          <w:rFonts w:ascii="Calibri" w:hAnsi="Calibri"/>
          <w:noProof/>
        </w:rPr>
        <w:t> </w:t>
      </w:r>
      <w:r w:rsidRPr="001A0EE2">
        <w:rPr>
          <w:rFonts w:ascii="Calibri" w:hAnsi="Calibri"/>
          <w:noProof/>
        </w:rPr>
        <w:t> </w:t>
      </w:r>
      <w:r w:rsidRPr="001A0EE2">
        <w:rPr>
          <w:rFonts w:ascii="Calibri" w:hAnsi="Calibri"/>
        </w:rPr>
        <w:fldChar w:fldCharType="end"/>
      </w:r>
    </w:p>
    <w:p w:rsidR="001A0EE2" w:rsidRPr="001A0EE2" w:rsidRDefault="001A0EE2" w:rsidP="001A0EE2">
      <w:pPr>
        <w:rPr>
          <w:rFonts w:asciiTheme="minorHAnsi" w:eastAsiaTheme="minorHAnsi" w:hAnsiTheme="minorHAnsi" w:cstheme="minorBidi"/>
          <w:sz w:val="22"/>
          <w:szCs w:val="22"/>
        </w:rPr>
      </w:pPr>
    </w:p>
    <w:p w:rsidR="001A0EE2" w:rsidRPr="001A0EE2" w:rsidRDefault="001A0EE2" w:rsidP="001A0EE2">
      <w:pPr>
        <w:spacing w:after="120"/>
        <w:ind w:left="720" w:hanging="360"/>
        <w:jc w:val="both"/>
        <w:rPr>
          <w:rFonts w:ascii="Calibri" w:hAnsi="Calibri"/>
        </w:rPr>
      </w:pPr>
      <w:r w:rsidRPr="001A0EE2">
        <w:rPr>
          <w:rFonts w:ascii="Calibri" w:hAnsi="Calibri"/>
        </w:rPr>
        <w:t>C.</w:t>
      </w:r>
      <w:r w:rsidRPr="001A0EE2">
        <w:rPr>
          <w:rFonts w:ascii="Calibri" w:hAnsi="Calibri"/>
        </w:rPr>
        <w:tab/>
      </w:r>
      <w:r w:rsidRPr="001A0EE2">
        <w:rPr>
          <w:rFonts w:ascii="Calibri" w:hAnsi="Calibri"/>
          <w:b/>
        </w:rPr>
        <w:t>For Decisions of “Restated Weakness”:</w:t>
      </w:r>
      <w:r w:rsidRPr="001A0EE2">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1A0EE2" w:rsidRPr="001A0EE2" w:rsidRDefault="001A0EE2" w:rsidP="001A0EE2">
      <w:pPr>
        <w:jc w:val="both"/>
        <w:rPr>
          <w:rFonts w:ascii="Calibri" w:hAnsi="Calibri"/>
        </w:rPr>
      </w:pPr>
    </w:p>
    <w:p w:rsidR="001A0EE2" w:rsidRPr="001A0EE2" w:rsidRDefault="001A0EE2" w:rsidP="001A0EE2">
      <w:pPr>
        <w:numPr>
          <w:ilvl w:val="0"/>
          <w:numId w:val="47"/>
        </w:numPr>
        <w:ind w:left="1080" w:hanging="360"/>
        <w:contextualSpacing/>
        <w:jc w:val="both"/>
        <w:rPr>
          <w:rFonts w:ascii="Calibri" w:hAnsi="Calibri"/>
        </w:rPr>
      </w:pPr>
      <w:r w:rsidRPr="001A0EE2">
        <w:rPr>
          <w:rFonts w:ascii="Calibri" w:hAnsi="Calibri"/>
          <w:b/>
        </w:rPr>
        <w:t>Restated Weakness:</w:t>
      </w:r>
    </w:p>
    <w:p w:rsidR="001A0EE2" w:rsidRPr="001A0EE2" w:rsidRDefault="001A0EE2" w:rsidP="001A0EE2">
      <w:pPr>
        <w:ind w:left="1440" w:hanging="720"/>
        <w:jc w:val="both"/>
        <w:rPr>
          <w:rFonts w:ascii="Calibri" w:hAnsi="Calibri"/>
        </w:rPr>
      </w:pPr>
      <w:r w:rsidRPr="001A0EE2">
        <w:rPr>
          <w:rFonts w:ascii="Calibri" w:hAnsi="Calibri"/>
        </w:rPr>
        <w:fldChar w:fldCharType="begin">
          <w:ffData>
            <w:name w:val="Text7"/>
            <w:enabled/>
            <w:calcOnExit w:val="0"/>
            <w:textInput/>
          </w:ffData>
        </w:fldChar>
      </w:r>
      <w:r w:rsidRPr="001A0EE2">
        <w:rPr>
          <w:rFonts w:ascii="Calibri" w:hAnsi="Calibri"/>
        </w:rPr>
        <w:instrText xml:space="preserve"> FORMTEXT </w:instrText>
      </w:r>
      <w:r w:rsidRPr="001A0EE2">
        <w:rPr>
          <w:rFonts w:ascii="Calibri" w:hAnsi="Calibri"/>
        </w:rPr>
      </w:r>
      <w:r w:rsidRPr="001A0EE2">
        <w:rPr>
          <w:rFonts w:ascii="Calibri" w:hAnsi="Calibri"/>
        </w:rPr>
        <w:fldChar w:fldCharType="separate"/>
      </w:r>
      <w:r w:rsidRPr="001A0EE2">
        <w:rPr>
          <w:rFonts w:ascii="Calibri" w:hAnsi="Calibri"/>
          <w:noProof/>
        </w:rPr>
        <w:t> </w:t>
      </w:r>
      <w:r w:rsidRPr="001A0EE2">
        <w:rPr>
          <w:rFonts w:ascii="Calibri" w:hAnsi="Calibri"/>
          <w:noProof/>
        </w:rPr>
        <w:t> </w:t>
      </w:r>
      <w:r w:rsidRPr="001A0EE2">
        <w:rPr>
          <w:rFonts w:ascii="Calibri" w:hAnsi="Calibri"/>
          <w:noProof/>
        </w:rPr>
        <w:t> </w:t>
      </w:r>
      <w:r w:rsidRPr="001A0EE2">
        <w:rPr>
          <w:rFonts w:ascii="Calibri" w:hAnsi="Calibri"/>
          <w:noProof/>
        </w:rPr>
        <w:t> </w:t>
      </w:r>
      <w:r w:rsidRPr="001A0EE2">
        <w:rPr>
          <w:rFonts w:ascii="Calibri" w:hAnsi="Calibri"/>
          <w:noProof/>
        </w:rPr>
        <w:t> </w:t>
      </w:r>
      <w:r w:rsidRPr="001A0EE2">
        <w:rPr>
          <w:rFonts w:ascii="Calibri" w:hAnsi="Calibri"/>
        </w:rPr>
        <w:fldChar w:fldCharType="end"/>
      </w:r>
    </w:p>
    <w:p w:rsidR="001A0EE2" w:rsidRPr="001A0EE2" w:rsidRDefault="001A0EE2" w:rsidP="001A0EE2">
      <w:pPr>
        <w:ind w:left="1080"/>
        <w:contextualSpacing/>
        <w:jc w:val="both"/>
        <w:rPr>
          <w:rFonts w:ascii="Calibri" w:hAnsi="Calibri"/>
        </w:rPr>
      </w:pPr>
    </w:p>
    <w:p w:rsidR="001A0EE2" w:rsidRPr="001A0EE2" w:rsidRDefault="001A0EE2" w:rsidP="001A0EE2">
      <w:pPr>
        <w:ind w:left="720"/>
        <w:jc w:val="both"/>
        <w:rPr>
          <w:rFonts w:ascii="Calibri" w:hAnsi="Calibri"/>
        </w:rPr>
      </w:pPr>
    </w:p>
    <w:p w:rsidR="001A0EE2" w:rsidRPr="001A0EE2" w:rsidRDefault="001A0EE2" w:rsidP="001A0EE2">
      <w:pPr>
        <w:ind w:left="720"/>
        <w:jc w:val="both"/>
        <w:rPr>
          <w:rFonts w:ascii="Calibri" w:hAnsi="Calibri"/>
          <w:b/>
        </w:rPr>
      </w:pPr>
      <w:r w:rsidRPr="001A0EE2">
        <w:rPr>
          <w:rFonts w:ascii="Calibri" w:hAnsi="Calibri"/>
        </w:rPr>
        <w:t xml:space="preserve">ii.   </w:t>
      </w:r>
      <w:r w:rsidRPr="001A0EE2">
        <w:rPr>
          <w:rFonts w:ascii="Calibri" w:hAnsi="Calibri"/>
          <w:b/>
        </w:rPr>
        <w:t>Rationale:</w:t>
      </w:r>
    </w:p>
    <w:p w:rsidR="001A0EE2" w:rsidRPr="001A0EE2" w:rsidRDefault="001A0EE2" w:rsidP="001A0EE2">
      <w:pPr>
        <w:ind w:left="720"/>
        <w:jc w:val="both"/>
        <w:rPr>
          <w:rFonts w:ascii="Calibri" w:hAnsi="Calibri"/>
        </w:rPr>
      </w:pPr>
      <w:r w:rsidRPr="001A0EE2">
        <w:rPr>
          <w:rFonts w:ascii="Calibri" w:hAnsi="Calibri"/>
        </w:rPr>
        <w:fldChar w:fldCharType="begin">
          <w:ffData>
            <w:name w:val="Text7"/>
            <w:enabled/>
            <w:calcOnExit w:val="0"/>
            <w:textInput/>
          </w:ffData>
        </w:fldChar>
      </w:r>
      <w:r w:rsidRPr="001A0EE2">
        <w:rPr>
          <w:rFonts w:ascii="Calibri" w:hAnsi="Calibri"/>
        </w:rPr>
        <w:instrText xml:space="preserve"> FORMTEXT </w:instrText>
      </w:r>
      <w:r w:rsidRPr="001A0EE2">
        <w:rPr>
          <w:rFonts w:ascii="Calibri" w:hAnsi="Calibri"/>
        </w:rPr>
      </w:r>
      <w:r w:rsidRPr="001A0EE2">
        <w:rPr>
          <w:rFonts w:ascii="Calibri" w:hAnsi="Calibri"/>
        </w:rPr>
        <w:fldChar w:fldCharType="separate"/>
      </w:r>
      <w:r w:rsidRPr="001A0EE2">
        <w:rPr>
          <w:rFonts w:ascii="Calibri" w:hAnsi="Calibri"/>
          <w:noProof/>
        </w:rPr>
        <w:t> </w:t>
      </w:r>
      <w:r w:rsidRPr="001A0EE2">
        <w:rPr>
          <w:rFonts w:ascii="Calibri" w:hAnsi="Calibri"/>
          <w:noProof/>
        </w:rPr>
        <w:t> </w:t>
      </w:r>
      <w:r w:rsidRPr="001A0EE2">
        <w:rPr>
          <w:rFonts w:ascii="Calibri" w:hAnsi="Calibri"/>
          <w:noProof/>
        </w:rPr>
        <w:t> </w:t>
      </w:r>
      <w:r w:rsidRPr="001A0EE2">
        <w:rPr>
          <w:rFonts w:ascii="Calibri" w:hAnsi="Calibri"/>
          <w:noProof/>
        </w:rPr>
        <w:t> </w:t>
      </w:r>
      <w:r w:rsidRPr="001A0EE2">
        <w:rPr>
          <w:rFonts w:ascii="Calibri" w:hAnsi="Calibri"/>
          <w:noProof/>
        </w:rPr>
        <w:t> </w:t>
      </w:r>
      <w:r w:rsidRPr="001A0EE2">
        <w:rPr>
          <w:rFonts w:ascii="Calibri" w:hAnsi="Calibri"/>
        </w:rPr>
        <w:fldChar w:fldCharType="end"/>
      </w:r>
    </w:p>
    <w:p w:rsidR="001A0EE2" w:rsidRPr="001A0EE2" w:rsidRDefault="001A0EE2" w:rsidP="001A0EE2">
      <w:pPr>
        <w:ind w:left="720"/>
        <w:jc w:val="both"/>
        <w:rPr>
          <w:rFonts w:ascii="Calibri" w:hAnsi="Calibri"/>
          <w:b/>
          <w:i/>
          <w:u w:val="single"/>
        </w:rPr>
      </w:pPr>
      <w:r w:rsidRPr="001A0EE2">
        <w:rPr>
          <w:rFonts w:ascii="Calibri" w:hAnsi="Calibri"/>
          <w:b/>
          <w:i/>
          <w:u w:val="single"/>
        </w:rPr>
        <w:lastRenderedPageBreak/>
        <w:t>***Note: This template can be copied and pasted into the document multiple times when more than one area of weakness was cited in a prior review.</w:t>
      </w:r>
    </w:p>
    <w:p w:rsidR="001A0EE2" w:rsidRPr="001A0EE2" w:rsidRDefault="001A0EE2" w:rsidP="001A0EE2">
      <w:pPr>
        <w:widowControl w:val="0"/>
        <w:tabs>
          <w:tab w:val="left" w:pos="1440"/>
        </w:tabs>
        <w:autoSpaceDE w:val="0"/>
        <w:autoSpaceDN w:val="0"/>
        <w:adjustRightInd w:val="0"/>
        <w:jc w:val="both"/>
        <w:rPr>
          <w:rFonts w:ascii="Calibri" w:hAnsi="Calibri"/>
          <w:b/>
          <w:bCs/>
          <w:i/>
          <w:u w:val="single"/>
        </w:rPr>
      </w:pPr>
    </w:p>
    <w:p w:rsidR="001A0EE2" w:rsidRPr="001A0EE2" w:rsidRDefault="001A0EE2" w:rsidP="001A0EE2">
      <w:pPr>
        <w:widowControl w:val="0"/>
        <w:tabs>
          <w:tab w:val="left" w:pos="1440"/>
        </w:tabs>
        <w:autoSpaceDE w:val="0"/>
        <w:autoSpaceDN w:val="0"/>
        <w:adjustRightInd w:val="0"/>
        <w:jc w:val="both"/>
        <w:rPr>
          <w:rFonts w:ascii="Calibri" w:hAnsi="Calibri"/>
          <w:b/>
          <w:bCs/>
          <w:u w:val="single"/>
        </w:rPr>
      </w:pPr>
      <w:r w:rsidRPr="001A0EE2">
        <w:rPr>
          <w:rFonts w:ascii="Calibri" w:hAnsi="Calibri"/>
          <w:b/>
          <w:bCs/>
          <w:u w:val="single"/>
        </w:rPr>
        <w:t>Part II Program Standard Recommendations</w:t>
      </w:r>
    </w:p>
    <w:p w:rsidR="00FF03A6" w:rsidRPr="0005302B" w:rsidRDefault="00FF03A6" w:rsidP="00501237">
      <w:pPr>
        <w:spacing w:line="240" w:lineRule="atLeast"/>
        <w:ind w:left="720"/>
        <w:jc w:val="both"/>
        <w:rPr>
          <w:rFonts w:ascii="Calibri" w:hAnsi="Calibri"/>
        </w:rPr>
      </w:pPr>
    </w:p>
    <w:p w:rsidR="0005302B" w:rsidRPr="0005302B" w:rsidRDefault="0005302B" w:rsidP="0005302B">
      <w:pPr>
        <w:spacing w:after="200" w:line="276" w:lineRule="auto"/>
        <w:contextualSpacing/>
        <w:rPr>
          <w:rFonts w:asciiTheme="minorHAnsi" w:eastAsiaTheme="minorHAnsi" w:hAnsiTheme="minorHAnsi" w:cstheme="minorHAnsi"/>
          <w:b/>
        </w:rPr>
      </w:pPr>
      <w:r w:rsidRPr="0005302B">
        <w:rPr>
          <w:rFonts w:asciiTheme="minorHAnsi" w:eastAsiaTheme="minorHAnsi" w:hAnsiTheme="minorHAnsi" w:cstheme="minorHAnsi"/>
          <w:b/>
          <w:bCs/>
        </w:rPr>
        <w:t xml:space="preserve">05020.1. The program requires knowledge of English language arts subject matter content that specifically includes literature and multimedia texts as well as knowledge of the nature of </w:t>
      </w:r>
      <w:r w:rsidR="003F1666">
        <w:rPr>
          <w:rFonts w:asciiTheme="minorHAnsi" w:eastAsiaTheme="minorHAnsi" w:hAnsiTheme="minorHAnsi" w:cstheme="minorHAnsi"/>
          <w:b/>
          <w:bCs/>
        </w:rPr>
        <w:t xml:space="preserve">pre-adolescents and </w:t>
      </w:r>
      <w:r w:rsidRPr="0005302B">
        <w:rPr>
          <w:rFonts w:asciiTheme="minorHAnsi" w:eastAsiaTheme="minorHAnsi" w:hAnsiTheme="minorHAnsi" w:cstheme="minorHAnsi"/>
          <w:b/>
          <w:bCs/>
        </w:rPr>
        <w:t xml:space="preserve">adolescents as readers. </w:t>
      </w:r>
    </w:p>
    <w:p w:rsidR="0005302B" w:rsidRPr="0005302B" w:rsidRDefault="0005302B" w:rsidP="008007AA">
      <w:pPr>
        <w:spacing w:after="200" w:line="276" w:lineRule="auto"/>
        <w:ind w:left="720"/>
        <w:contextualSpacing/>
        <w:rPr>
          <w:rFonts w:asciiTheme="minorHAnsi" w:eastAsiaTheme="minorHAnsi" w:hAnsiTheme="minorHAnsi" w:cstheme="minorHAnsi"/>
        </w:rPr>
      </w:pPr>
      <w:r w:rsidRPr="0005302B">
        <w:rPr>
          <w:rFonts w:asciiTheme="minorHAnsi" w:eastAsiaTheme="minorHAnsi" w:hAnsiTheme="minorHAnsi" w:cstheme="minorHAnsi"/>
          <w:b/>
        </w:rPr>
        <w:t>05020.1.1</w:t>
      </w:r>
      <w:r w:rsidRPr="0005302B">
        <w:rPr>
          <w:rFonts w:asciiTheme="minorHAnsi" w:eastAsiaTheme="minorHAnsi" w:hAnsiTheme="minorHAnsi" w:cstheme="minorHAnsi"/>
        </w:rPr>
        <w:t xml:space="preserve"> Candidates are knowledgeable about texts—print and non-print texts, media </w:t>
      </w:r>
      <w:r w:rsidR="008007AA">
        <w:rPr>
          <w:rFonts w:asciiTheme="minorHAnsi" w:eastAsiaTheme="minorHAnsi" w:hAnsiTheme="minorHAnsi" w:cstheme="minorHAnsi"/>
        </w:rPr>
        <w:t xml:space="preserve">    </w:t>
      </w:r>
      <w:r w:rsidRPr="0005302B">
        <w:rPr>
          <w:rFonts w:asciiTheme="minorHAnsi" w:eastAsiaTheme="minorHAnsi" w:hAnsiTheme="minorHAnsi" w:cstheme="minorHAnsi"/>
        </w:rPr>
        <w:t xml:space="preserve">texts, classic texts and contemporary texts, including </w:t>
      </w:r>
      <w:r w:rsidR="003F1666">
        <w:rPr>
          <w:rFonts w:asciiTheme="minorHAnsi" w:eastAsiaTheme="minorHAnsi" w:hAnsiTheme="minorHAnsi" w:cstheme="minorHAnsi"/>
        </w:rPr>
        <w:t xml:space="preserve">middle-level and </w:t>
      </w:r>
      <w:r w:rsidRPr="0005302B">
        <w:rPr>
          <w:rFonts w:asciiTheme="minorHAnsi" w:eastAsiaTheme="minorHAnsi" w:hAnsiTheme="minorHAnsi" w:cstheme="minorHAnsi"/>
        </w:rPr>
        <w:t xml:space="preserve">young adult—that represent a range of world literatures, historical traditions, genres, and the experiences of different genders, ethnicities, and social classes; they are able to use literary theories to interpret and critique a range of texts. </w:t>
      </w:r>
    </w:p>
    <w:p w:rsidR="0005302B" w:rsidRPr="0005302B" w:rsidRDefault="0005302B" w:rsidP="008007AA">
      <w:pPr>
        <w:spacing w:after="200" w:line="276" w:lineRule="auto"/>
        <w:ind w:left="720"/>
        <w:contextualSpacing/>
        <w:rPr>
          <w:rFonts w:asciiTheme="minorHAnsi" w:eastAsiaTheme="minorHAnsi" w:hAnsiTheme="minorHAnsi" w:cstheme="minorHAnsi"/>
        </w:rPr>
      </w:pPr>
      <w:r w:rsidRPr="0005302B">
        <w:rPr>
          <w:rFonts w:asciiTheme="minorHAnsi" w:eastAsiaTheme="minorHAnsi" w:hAnsiTheme="minorHAnsi" w:cstheme="minorHAnsi"/>
          <w:b/>
        </w:rPr>
        <w:t>05020.1.2</w:t>
      </w:r>
      <w:r w:rsidRPr="0005302B">
        <w:rPr>
          <w:rFonts w:asciiTheme="minorHAnsi" w:eastAsiaTheme="minorHAnsi" w:hAnsiTheme="minorHAnsi" w:cstheme="minorHAnsi"/>
        </w:rPr>
        <w:t xml:space="preserve"> Candidates are knowledgeable about how adolescents read texts and make meaning through interaction with media environments. </w:t>
      </w:r>
    </w:p>
    <w:p w:rsidR="0005302B" w:rsidRPr="0005302B" w:rsidRDefault="0005302B" w:rsidP="0005302B">
      <w:pPr>
        <w:spacing w:after="200" w:line="276" w:lineRule="auto"/>
        <w:ind w:left="720"/>
        <w:contextualSpacing/>
        <w:rPr>
          <w:rFonts w:asciiTheme="minorHAnsi" w:eastAsiaTheme="minorHAnsi" w:hAnsiTheme="minorHAnsi" w:cstheme="minorHAnsi"/>
        </w:rPr>
      </w:pPr>
    </w:p>
    <w:p w:rsidR="00034838" w:rsidRPr="0005302B" w:rsidRDefault="00034838" w:rsidP="00034838">
      <w:pPr>
        <w:pStyle w:val="ListParagraph"/>
        <w:autoSpaceDE w:val="0"/>
        <w:autoSpaceDN w:val="0"/>
        <w:adjustRightInd w:val="0"/>
        <w:rPr>
          <w:rFonts w:ascii="Calibri" w:eastAsiaTheme="minorHAnsi" w:hAnsi="Calibri" w:cs="Calibri"/>
        </w:rPr>
      </w:pPr>
    </w:p>
    <w:p w:rsidR="00295B27" w:rsidRPr="0005302B" w:rsidRDefault="00295B27" w:rsidP="00295B27">
      <w:pPr>
        <w:pStyle w:val="BodyTextIndent"/>
        <w:ind w:left="720" w:hanging="360"/>
        <w:jc w:val="both"/>
        <w:rPr>
          <w:rFonts w:ascii="Calibri" w:hAnsi="Calibri"/>
          <w:szCs w:val="24"/>
        </w:rPr>
      </w:pPr>
      <w:r w:rsidRPr="0005302B">
        <w:rPr>
          <w:rFonts w:ascii="Calibri" w:hAnsi="Calibri"/>
          <w:szCs w:val="24"/>
        </w:rPr>
        <w:t>A.</w:t>
      </w:r>
      <w:r w:rsidRPr="0005302B">
        <w:rPr>
          <w:rFonts w:ascii="Calibri" w:hAnsi="Calibri"/>
          <w:szCs w:val="24"/>
        </w:rPr>
        <w:tab/>
      </w:r>
      <w:r w:rsidRPr="0005302B">
        <w:rPr>
          <w:rFonts w:ascii="Calibri" w:hAnsi="Calibri"/>
          <w:b/>
          <w:szCs w:val="24"/>
        </w:rPr>
        <w:t>Content Expert Decision</w:t>
      </w:r>
      <w:r w:rsidRPr="0005302B">
        <w:rPr>
          <w:rFonts w:ascii="Calibri" w:hAnsi="Calibri"/>
          <w:szCs w:val="24"/>
        </w:rPr>
        <w:t>:  Is the program standard met, met with weakness, or not met?</w:t>
      </w:r>
    </w:p>
    <w:p w:rsidR="00295B27" w:rsidRPr="0005302B" w:rsidRDefault="00295B27" w:rsidP="00295B27">
      <w:pPr>
        <w:ind w:left="720" w:hanging="360"/>
        <w:jc w:val="both"/>
        <w:rPr>
          <w:rFonts w:ascii="Calibri" w:hAnsi="Calibri"/>
        </w:rPr>
      </w:pPr>
    </w:p>
    <w:p w:rsidR="00295B27" w:rsidRPr="0005302B" w:rsidRDefault="00295B27" w:rsidP="00295B27">
      <w:pPr>
        <w:ind w:left="720" w:hanging="360"/>
        <w:jc w:val="both"/>
        <w:rPr>
          <w:rFonts w:ascii="Calibri" w:hAnsi="Calibri"/>
        </w:rPr>
      </w:pPr>
      <w:r w:rsidRPr="0005302B">
        <w:rPr>
          <w:rFonts w:ascii="Calibri" w:hAnsi="Calibri"/>
        </w:rPr>
        <w:tab/>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Pr="0005302B">
        <w:rPr>
          <w:rFonts w:ascii="Calibri" w:hAnsi="Calibri"/>
        </w:rPr>
        <w:t>Met</w:t>
      </w:r>
      <w:r w:rsidRPr="0005302B">
        <w:rPr>
          <w:rFonts w:ascii="Calibri" w:hAnsi="Calibri"/>
        </w:rPr>
        <w:tab/>
        <w:t xml:space="preserve">       </w:t>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0005302B" w:rsidRPr="0005302B">
        <w:rPr>
          <w:rFonts w:ascii="Calibri" w:hAnsi="Calibri"/>
          <w:u w:val="single"/>
        </w:rPr>
        <w:t xml:space="preserve"> </w:t>
      </w:r>
      <w:r w:rsidRPr="0005302B">
        <w:rPr>
          <w:rFonts w:ascii="Calibri" w:hAnsi="Calibri"/>
        </w:rPr>
        <w:t>Met with Weakness</w:t>
      </w:r>
      <w:r w:rsidRPr="0005302B">
        <w:rPr>
          <w:rFonts w:ascii="Calibri" w:hAnsi="Calibri"/>
        </w:rPr>
        <w:tab/>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Pr="0005302B">
        <w:rPr>
          <w:rFonts w:ascii="Calibri" w:hAnsi="Calibri"/>
        </w:rPr>
        <w:t>Not Met</w:t>
      </w:r>
    </w:p>
    <w:p w:rsidR="00295B27" w:rsidRPr="0005302B" w:rsidRDefault="00295B27" w:rsidP="00295B27">
      <w:pPr>
        <w:jc w:val="both"/>
        <w:rPr>
          <w:rFonts w:ascii="Calibri" w:hAnsi="Calibri"/>
        </w:rPr>
      </w:pPr>
    </w:p>
    <w:p w:rsidR="00295B27" w:rsidRPr="0005302B" w:rsidRDefault="00295B27" w:rsidP="00295B27">
      <w:pPr>
        <w:ind w:left="720"/>
        <w:jc w:val="both"/>
        <w:rPr>
          <w:rFonts w:ascii="Calibri" w:hAnsi="Calibri"/>
        </w:rPr>
      </w:pPr>
    </w:p>
    <w:p w:rsidR="00295B27" w:rsidRPr="0005302B" w:rsidRDefault="00295B27" w:rsidP="00295B27">
      <w:pPr>
        <w:pStyle w:val="BodyText"/>
        <w:ind w:left="720" w:hanging="360"/>
        <w:jc w:val="both"/>
        <w:rPr>
          <w:rFonts w:ascii="Calibri" w:hAnsi="Calibri"/>
        </w:rPr>
      </w:pPr>
      <w:r w:rsidRPr="0005302B">
        <w:rPr>
          <w:rFonts w:ascii="Calibri" w:hAnsi="Calibri"/>
        </w:rPr>
        <w:t>B.</w:t>
      </w:r>
      <w:r w:rsidRPr="0005302B">
        <w:rPr>
          <w:rFonts w:ascii="Calibri" w:hAnsi="Calibri"/>
        </w:rPr>
        <w:tab/>
      </w:r>
      <w:r w:rsidRPr="0005302B">
        <w:rPr>
          <w:rFonts w:ascii="Calibri" w:hAnsi="Calibri"/>
          <w:b/>
        </w:rPr>
        <w:t>For Decisions of “Met with Weakness” or “Not Met”:</w:t>
      </w:r>
      <w:r w:rsidRPr="0005302B">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05302B" w:rsidRDefault="00295B27" w:rsidP="00295B27">
      <w:pPr>
        <w:ind w:left="720" w:hanging="360"/>
        <w:jc w:val="both"/>
        <w:rPr>
          <w:rFonts w:ascii="Calibri" w:hAnsi="Calibri"/>
        </w:rPr>
      </w:pPr>
    </w:p>
    <w:p w:rsidR="00295B27" w:rsidRPr="0005302B" w:rsidRDefault="00295B27" w:rsidP="00295B27">
      <w:pPr>
        <w:ind w:left="1080" w:hanging="360"/>
        <w:jc w:val="both"/>
        <w:rPr>
          <w:rFonts w:ascii="Calibri" w:hAnsi="Calibri"/>
        </w:rPr>
      </w:pPr>
      <w:proofErr w:type="spellStart"/>
      <w:r w:rsidRPr="0005302B">
        <w:rPr>
          <w:rFonts w:ascii="Calibri" w:hAnsi="Calibri"/>
        </w:rPr>
        <w:t>i</w:t>
      </w:r>
      <w:proofErr w:type="spellEnd"/>
      <w:r w:rsidRPr="0005302B">
        <w:rPr>
          <w:rFonts w:ascii="Calibri" w:hAnsi="Calibri"/>
        </w:rPr>
        <w:t>.</w:t>
      </w:r>
      <w:r w:rsidRPr="0005302B">
        <w:rPr>
          <w:rFonts w:ascii="Calibri" w:hAnsi="Calibri"/>
        </w:rPr>
        <w:tab/>
      </w:r>
      <w:r w:rsidRPr="0005302B">
        <w:rPr>
          <w:rFonts w:ascii="Calibri" w:hAnsi="Calibri"/>
          <w:b/>
        </w:rPr>
        <w:t>Weaknesses:</w:t>
      </w:r>
    </w:p>
    <w:p w:rsidR="00295B27" w:rsidRPr="0005302B" w:rsidRDefault="00295B27" w:rsidP="00295B27">
      <w:pPr>
        <w:ind w:left="720"/>
        <w:jc w:val="both"/>
        <w:rPr>
          <w:rFonts w:ascii="Calibri" w:hAnsi="Calibri"/>
        </w:rPr>
      </w:pPr>
      <w:r w:rsidRPr="0005302B">
        <w:rPr>
          <w:rFonts w:ascii="Calibri" w:hAnsi="Calibri"/>
        </w:rPr>
        <w:fldChar w:fldCharType="begin">
          <w:ffData>
            <w:name w:val="Text6"/>
            <w:enabled/>
            <w:calcOnExit w:val="0"/>
            <w:textInput/>
          </w:ffData>
        </w:fldChar>
      </w:r>
      <w:r w:rsidRPr="0005302B">
        <w:rPr>
          <w:rFonts w:ascii="Calibri" w:hAnsi="Calibri"/>
        </w:rPr>
        <w:instrText xml:space="preserve"> FORMTEXT </w:instrText>
      </w:r>
      <w:r w:rsidRPr="0005302B">
        <w:rPr>
          <w:rFonts w:ascii="Calibri" w:hAnsi="Calibri"/>
        </w:rPr>
      </w:r>
      <w:r w:rsidRPr="0005302B">
        <w:rPr>
          <w:rFonts w:ascii="Calibri" w:hAnsi="Calibri"/>
        </w:rPr>
        <w:fldChar w:fldCharType="separate"/>
      </w:r>
      <w:r w:rsidRPr="0005302B">
        <w:rPr>
          <w:rFonts w:ascii="Calibri" w:hAnsi="Calibri"/>
          <w:noProof/>
        </w:rPr>
        <w:t>     </w:t>
      </w:r>
      <w:r w:rsidRPr="0005302B">
        <w:rPr>
          <w:rFonts w:ascii="Calibri" w:hAnsi="Calibri"/>
        </w:rPr>
        <w:fldChar w:fldCharType="end"/>
      </w:r>
    </w:p>
    <w:p w:rsidR="00295B27" w:rsidRPr="0005302B" w:rsidRDefault="00295B27" w:rsidP="00295B27">
      <w:pPr>
        <w:ind w:left="720"/>
        <w:jc w:val="both"/>
        <w:rPr>
          <w:rFonts w:ascii="Calibri" w:hAnsi="Calibri"/>
        </w:rPr>
      </w:pPr>
    </w:p>
    <w:p w:rsidR="00295B27" w:rsidRPr="0005302B" w:rsidRDefault="00295B27" w:rsidP="00295B27">
      <w:pPr>
        <w:ind w:left="720"/>
        <w:jc w:val="both"/>
        <w:rPr>
          <w:rFonts w:ascii="Calibri" w:hAnsi="Calibri"/>
          <w:b/>
        </w:rPr>
      </w:pPr>
      <w:r w:rsidRPr="0005302B">
        <w:rPr>
          <w:rFonts w:ascii="Calibri" w:hAnsi="Calibri"/>
        </w:rPr>
        <w:t xml:space="preserve">ii.   </w:t>
      </w:r>
      <w:r w:rsidRPr="0005302B">
        <w:rPr>
          <w:rFonts w:ascii="Calibri" w:hAnsi="Calibri"/>
          <w:b/>
        </w:rPr>
        <w:t>Rationale:</w:t>
      </w:r>
    </w:p>
    <w:p w:rsidR="00295B27" w:rsidRPr="0005302B" w:rsidRDefault="00295B27" w:rsidP="00295B27">
      <w:pPr>
        <w:ind w:left="720"/>
        <w:jc w:val="both"/>
        <w:rPr>
          <w:rFonts w:ascii="Calibri" w:hAnsi="Calibri"/>
        </w:rPr>
      </w:pPr>
      <w:r w:rsidRPr="0005302B">
        <w:rPr>
          <w:rFonts w:ascii="Calibri" w:hAnsi="Calibri"/>
        </w:rPr>
        <w:fldChar w:fldCharType="begin">
          <w:ffData>
            <w:name w:val="Text7"/>
            <w:enabled/>
            <w:calcOnExit w:val="0"/>
            <w:textInput/>
          </w:ffData>
        </w:fldChar>
      </w:r>
      <w:r w:rsidRPr="0005302B">
        <w:rPr>
          <w:rFonts w:ascii="Calibri" w:hAnsi="Calibri"/>
        </w:rPr>
        <w:instrText xml:space="preserve"> FORMTEXT </w:instrText>
      </w:r>
      <w:r w:rsidRPr="0005302B">
        <w:rPr>
          <w:rFonts w:ascii="Calibri" w:hAnsi="Calibri"/>
        </w:rPr>
      </w:r>
      <w:r w:rsidRPr="0005302B">
        <w:rPr>
          <w:rFonts w:ascii="Calibri" w:hAnsi="Calibri"/>
        </w:rPr>
        <w:fldChar w:fldCharType="separate"/>
      </w:r>
      <w:r w:rsidRPr="0005302B">
        <w:rPr>
          <w:rFonts w:ascii="Calibri" w:hAnsi="Calibri"/>
          <w:noProof/>
        </w:rPr>
        <w:t>     </w:t>
      </w:r>
      <w:r w:rsidRPr="0005302B">
        <w:rPr>
          <w:rFonts w:ascii="Calibri" w:hAnsi="Calibri"/>
        </w:rPr>
        <w:fldChar w:fldCharType="end"/>
      </w:r>
    </w:p>
    <w:p w:rsidR="00295B27" w:rsidRPr="0005302B" w:rsidRDefault="00295B27" w:rsidP="00295B27">
      <w:pPr>
        <w:ind w:left="720"/>
        <w:rPr>
          <w:rFonts w:ascii="Calibri" w:hAnsi="Calibri"/>
        </w:rPr>
      </w:pPr>
    </w:p>
    <w:p w:rsidR="0005302B" w:rsidRPr="0005302B" w:rsidRDefault="0005302B" w:rsidP="0005302B">
      <w:pPr>
        <w:spacing w:after="200" w:line="276" w:lineRule="auto"/>
        <w:contextualSpacing/>
        <w:rPr>
          <w:rFonts w:asciiTheme="minorHAnsi" w:eastAsiaTheme="minorHAnsi" w:hAnsiTheme="minorHAnsi" w:cstheme="minorHAnsi"/>
          <w:b/>
        </w:rPr>
      </w:pPr>
      <w:r w:rsidRPr="0005302B">
        <w:rPr>
          <w:rFonts w:asciiTheme="minorHAnsi" w:eastAsiaTheme="minorHAnsi" w:hAnsiTheme="minorHAnsi" w:cstheme="minorHAnsi"/>
          <w:b/>
          <w:bCs/>
        </w:rPr>
        <w:t xml:space="preserve">05020.2 The program requires knowledge of English language arts subject matter content that specifically includes language and writing as well as knowledge of adolescents as language users. </w:t>
      </w:r>
    </w:p>
    <w:p w:rsidR="0005302B" w:rsidRPr="0005302B" w:rsidRDefault="0005302B" w:rsidP="008007AA">
      <w:pPr>
        <w:spacing w:after="200" w:line="276" w:lineRule="auto"/>
        <w:ind w:left="720"/>
        <w:contextualSpacing/>
        <w:rPr>
          <w:rFonts w:asciiTheme="minorHAnsi" w:eastAsiaTheme="minorHAnsi" w:hAnsiTheme="minorHAnsi" w:cstheme="minorHAnsi"/>
        </w:rPr>
      </w:pPr>
      <w:r w:rsidRPr="0005302B">
        <w:rPr>
          <w:rFonts w:asciiTheme="minorHAnsi" w:eastAsiaTheme="minorHAnsi" w:hAnsiTheme="minorHAnsi" w:cstheme="minorHAnsi"/>
          <w:b/>
        </w:rPr>
        <w:t>05020.2.1</w:t>
      </w:r>
      <w:r w:rsidRPr="0005302B">
        <w:rPr>
          <w:rFonts w:asciiTheme="minorHAnsi" w:eastAsiaTheme="minorHAnsi" w:hAnsiTheme="minorHAnsi" w:cstheme="minorHAnsi"/>
        </w:rPr>
        <w:t xml:space="preserve"> Candidates can compose a range of formal and informal texts taking into consideration the interrelationships among form, audience, context, and purpose; candidates understand that writing is a recursive process; candidates can use contemporary technologies and/or digital media to compose multimodal discourse.</w:t>
      </w:r>
    </w:p>
    <w:p w:rsidR="0005302B" w:rsidRPr="0005302B" w:rsidRDefault="0005302B" w:rsidP="008007AA">
      <w:pPr>
        <w:spacing w:after="200" w:line="276" w:lineRule="auto"/>
        <w:ind w:left="720"/>
        <w:contextualSpacing/>
        <w:rPr>
          <w:rFonts w:asciiTheme="minorHAnsi" w:eastAsiaTheme="minorHAnsi" w:hAnsiTheme="minorHAnsi" w:cstheme="minorHAnsi"/>
        </w:rPr>
      </w:pPr>
      <w:r w:rsidRPr="0005302B">
        <w:rPr>
          <w:rFonts w:asciiTheme="minorHAnsi" w:eastAsiaTheme="minorHAnsi" w:hAnsiTheme="minorHAnsi" w:cstheme="minorHAnsi"/>
          <w:b/>
        </w:rPr>
        <w:t>05020.2.2</w:t>
      </w:r>
      <w:r w:rsidRPr="0005302B">
        <w:rPr>
          <w:rFonts w:asciiTheme="minorHAnsi" w:eastAsiaTheme="minorHAnsi" w:hAnsiTheme="minorHAnsi" w:cstheme="minorHAnsi"/>
        </w:rPr>
        <w:t xml:space="preserve"> Candidates know the conventions of English language as they relate to various rhetorical situations (grammar, usage, and mechanics); they understand the </w:t>
      </w:r>
      <w:r w:rsidRPr="0005302B">
        <w:rPr>
          <w:rFonts w:asciiTheme="minorHAnsi" w:eastAsiaTheme="minorHAnsi" w:hAnsiTheme="minorHAnsi" w:cstheme="minorHAnsi"/>
        </w:rPr>
        <w:lastRenderedPageBreak/>
        <w:t>concept of dialect and are familiar with relevant grammar systems (e.g., descriptive and prescriptive); they understand principles of language acquisition</w:t>
      </w:r>
      <w:r w:rsidR="003F1666">
        <w:rPr>
          <w:rFonts w:asciiTheme="minorHAnsi" w:eastAsiaTheme="minorHAnsi" w:hAnsiTheme="minorHAnsi" w:cstheme="minorHAnsi"/>
        </w:rPr>
        <w:t xml:space="preserve"> and development (vocabulary, morphology, spelling)</w:t>
      </w:r>
      <w:r w:rsidRPr="0005302B">
        <w:rPr>
          <w:rFonts w:asciiTheme="minorHAnsi" w:eastAsiaTheme="minorHAnsi" w:hAnsiTheme="minorHAnsi" w:cstheme="minorHAnsi"/>
        </w:rPr>
        <w:t>; they recognize the influence of English language history on ELA content; and they understand the impact of language on society.</w:t>
      </w:r>
    </w:p>
    <w:p w:rsidR="0005302B" w:rsidRPr="0005302B" w:rsidRDefault="0005302B" w:rsidP="008007AA">
      <w:pPr>
        <w:spacing w:after="200" w:line="276" w:lineRule="auto"/>
        <w:ind w:left="720"/>
        <w:contextualSpacing/>
        <w:rPr>
          <w:rFonts w:asciiTheme="minorHAnsi" w:eastAsiaTheme="minorHAnsi" w:hAnsiTheme="minorHAnsi" w:cstheme="minorHAnsi"/>
          <w:b/>
          <w:i/>
        </w:rPr>
      </w:pPr>
      <w:r w:rsidRPr="0005302B">
        <w:rPr>
          <w:rFonts w:asciiTheme="minorHAnsi" w:eastAsiaTheme="minorHAnsi" w:hAnsiTheme="minorHAnsi" w:cstheme="minorHAnsi"/>
          <w:b/>
        </w:rPr>
        <w:t>05020.2.3</w:t>
      </w:r>
      <w:r w:rsidRPr="0005302B">
        <w:rPr>
          <w:rFonts w:asciiTheme="minorHAnsi" w:eastAsiaTheme="minorHAnsi" w:hAnsiTheme="minorHAnsi" w:cstheme="minorHAnsi"/>
        </w:rPr>
        <w:t xml:space="preserve"> Candidates are knowledgeable about how adolescents compose </w:t>
      </w:r>
      <w:r w:rsidR="003F1666">
        <w:rPr>
          <w:rFonts w:asciiTheme="minorHAnsi" w:eastAsiaTheme="minorHAnsi" w:hAnsiTheme="minorHAnsi" w:cstheme="minorHAnsi"/>
        </w:rPr>
        <w:t xml:space="preserve">formal and informal </w:t>
      </w:r>
      <w:r w:rsidRPr="0005302B">
        <w:rPr>
          <w:rFonts w:asciiTheme="minorHAnsi" w:eastAsiaTheme="minorHAnsi" w:hAnsiTheme="minorHAnsi" w:cstheme="minorHAnsi"/>
        </w:rPr>
        <w:t>texts and make meaning through interaction with media environments.</w:t>
      </w:r>
    </w:p>
    <w:p w:rsidR="0005302B" w:rsidRPr="0005302B" w:rsidRDefault="0005302B" w:rsidP="0005302B">
      <w:pPr>
        <w:spacing w:after="200" w:line="276" w:lineRule="auto"/>
        <w:ind w:left="720"/>
        <w:contextualSpacing/>
        <w:rPr>
          <w:rFonts w:asciiTheme="minorHAnsi" w:eastAsiaTheme="minorHAnsi" w:hAnsiTheme="minorHAnsi" w:cstheme="minorHAnsi"/>
          <w:b/>
          <w:i/>
        </w:rPr>
      </w:pPr>
    </w:p>
    <w:p w:rsidR="00295B27" w:rsidRPr="0005302B" w:rsidRDefault="00295B27" w:rsidP="00295B27">
      <w:pPr>
        <w:widowControl w:val="0"/>
        <w:autoSpaceDE w:val="0"/>
        <w:autoSpaceDN w:val="0"/>
        <w:adjustRightInd w:val="0"/>
        <w:jc w:val="both"/>
        <w:rPr>
          <w:rFonts w:ascii="Calibri" w:hAnsi="Calibri"/>
        </w:rPr>
      </w:pPr>
    </w:p>
    <w:p w:rsidR="00AB13ED" w:rsidRPr="0005302B" w:rsidRDefault="00AB13ED" w:rsidP="00295B27">
      <w:pPr>
        <w:pStyle w:val="BodyTextIndent"/>
        <w:ind w:left="720" w:hanging="360"/>
        <w:jc w:val="both"/>
        <w:rPr>
          <w:rFonts w:ascii="Calibri" w:hAnsi="Calibri"/>
          <w:szCs w:val="24"/>
        </w:rPr>
      </w:pPr>
    </w:p>
    <w:p w:rsidR="00295B27" w:rsidRPr="0005302B" w:rsidRDefault="00295B27" w:rsidP="00295B27">
      <w:pPr>
        <w:pStyle w:val="BodyTextIndent"/>
        <w:ind w:left="720" w:hanging="360"/>
        <w:jc w:val="both"/>
        <w:rPr>
          <w:rFonts w:ascii="Calibri" w:hAnsi="Calibri"/>
          <w:szCs w:val="24"/>
        </w:rPr>
      </w:pPr>
      <w:r w:rsidRPr="0005302B">
        <w:rPr>
          <w:rFonts w:ascii="Calibri" w:hAnsi="Calibri"/>
          <w:szCs w:val="24"/>
        </w:rPr>
        <w:t>A.</w:t>
      </w:r>
      <w:r w:rsidRPr="0005302B">
        <w:rPr>
          <w:rFonts w:ascii="Calibri" w:hAnsi="Calibri"/>
          <w:szCs w:val="24"/>
        </w:rPr>
        <w:tab/>
      </w:r>
      <w:r w:rsidRPr="0005302B">
        <w:rPr>
          <w:rFonts w:ascii="Calibri" w:hAnsi="Calibri"/>
          <w:b/>
          <w:szCs w:val="24"/>
        </w:rPr>
        <w:t>Content Expert Decision</w:t>
      </w:r>
      <w:r w:rsidRPr="0005302B">
        <w:rPr>
          <w:rFonts w:ascii="Calibri" w:hAnsi="Calibri"/>
          <w:szCs w:val="24"/>
        </w:rPr>
        <w:t>:  Is the sub-standard met, met with weakness, or not met?</w:t>
      </w:r>
    </w:p>
    <w:p w:rsidR="00295B27" w:rsidRPr="0005302B" w:rsidRDefault="00295B27" w:rsidP="00295B27">
      <w:pPr>
        <w:ind w:left="720" w:hanging="360"/>
        <w:jc w:val="both"/>
        <w:rPr>
          <w:rFonts w:ascii="Calibri" w:hAnsi="Calibri"/>
        </w:rPr>
      </w:pPr>
    </w:p>
    <w:p w:rsidR="00295B27" w:rsidRDefault="00295B27" w:rsidP="00295B27">
      <w:pPr>
        <w:ind w:left="720" w:hanging="360"/>
        <w:jc w:val="both"/>
        <w:rPr>
          <w:rFonts w:ascii="Calibri" w:hAnsi="Calibri"/>
        </w:rPr>
      </w:pPr>
      <w:r w:rsidRPr="0005302B">
        <w:rPr>
          <w:rFonts w:ascii="Calibri" w:hAnsi="Calibri"/>
        </w:rPr>
        <w:tab/>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Pr="0005302B">
        <w:rPr>
          <w:rFonts w:ascii="Calibri" w:hAnsi="Calibri"/>
        </w:rPr>
        <w:t>Met</w:t>
      </w:r>
      <w:r w:rsidRPr="0005302B">
        <w:rPr>
          <w:rFonts w:ascii="Calibri" w:hAnsi="Calibri"/>
        </w:rPr>
        <w:tab/>
        <w:t xml:space="preserve">       </w:t>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0005302B">
        <w:rPr>
          <w:rFonts w:ascii="Calibri" w:hAnsi="Calibri"/>
          <w:u w:val="single"/>
        </w:rPr>
        <w:t xml:space="preserve"> </w:t>
      </w:r>
      <w:r w:rsidRPr="0005302B">
        <w:rPr>
          <w:rFonts w:ascii="Calibri" w:hAnsi="Calibri"/>
        </w:rPr>
        <w:t>Met with Weakness</w:t>
      </w:r>
      <w:r w:rsidRPr="0005302B">
        <w:rPr>
          <w:rFonts w:ascii="Calibri" w:hAnsi="Calibri"/>
        </w:rPr>
        <w:tab/>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Pr="0005302B">
        <w:rPr>
          <w:rFonts w:ascii="Calibri" w:hAnsi="Calibri"/>
        </w:rPr>
        <w:t>Not Met</w:t>
      </w:r>
    </w:p>
    <w:p w:rsidR="0005302B" w:rsidRPr="0005302B" w:rsidRDefault="0005302B" w:rsidP="00295B27">
      <w:pPr>
        <w:ind w:left="720" w:hanging="360"/>
        <w:jc w:val="both"/>
        <w:rPr>
          <w:rFonts w:ascii="Calibri" w:hAnsi="Calibri"/>
        </w:rPr>
      </w:pPr>
    </w:p>
    <w:p w:rsidR="00295B27" w:rsidRPr="0005302B" w:rsidRDefault="00295B27" w:rsidP="00295B27">
      <w:pPr>
        <w:ind w:left="720" w:hanging="360"/>
        <w:jc w:val="both"/>
        <w:rPr>
          <w:rFonts w:ascii="Calibri" w:hAnsi="Calibri"/>
        </w:rPr>
      </w:pPr>
      <w:r w:rsidRPr="0005302B">
        <w:rPr>
          <w:rFonts w:ascii="Calibri" w:hAnsi="Calibri"/>
        </w:rPr>
        <w:t>B.</w:t>
      </w:r>
      <w:r w:rsidRPr="0005302B">
        <w:rPr>
          <w:rFonts w:ascii="Calibri" w:hAnsi="Calibri"/>
        </w:rPr>
        <w:tab/>
      </w:r>
      <w:r w:rsidRPr="0005302B">
        <w:rPr>
          <w:rFonts w:ascii="Calibri" w:hAnsi="Calibri"/>
          <w:b/>
        </w:rPr>
        <w:t>For Decisions of “Met with Weakness” or “Not Met”:</w:t>
      </w:r>
      <w:r w:rsidRPr="0005302B">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05302B" w:rsidRDefault="00295B27" w:rsidP="00295B27">
      <w:pPr>
        <w:ind w:left="1080" w:hanging="360"/>
        <w:jc w:val="both"/>
        <w:rPr>
          <w:rFonts w:ascii="Calibri" w:hAnsi="Calibri"/>
        </w:rPr>
      </w:pPr>
      <w:proofErr w:type="spellStart"/>
      <w:r w:rsidRPr="0005302B">
        <w:rPr>
          <w:rFonts w:ascii="Calibri" w:hAnsi="Calibri"/>
        </w:rPr>
        <w:t>i</w:t>
      </w:r>
      <w:proofErr w:type="spellEnd"/>
      <w:r w:rsidRPr="0005302B">
        <w:rPr>
          <w:rFonts w:ascii="Calibri" w:hAnsi="Calibri"/>
        </w:rPr>
        <w:t>.</w:t>
      </w:r>
      <w:r w:rsidRPr="0005302B">
        <w:rPr>
          <w:rFonts w:ascii="Calibri" w:hAnsi="Calibri"/>
        </w:rPr>
        <w:tab/>
      </w:r>
      <w:r w:rsidRPr="0005302B">
        <w:rPr>
          <w:rFonts w:ascii="Calibri" w:hAnsi="Calibri"/>
          <w:b/>
        </w:rPr>
        <w:t>Weaknesses:</w:t>
      </w:r>
    </w:p>
    <w:p w:rsidR="00295B27" w:rsidRPr="0005302B" w:rsidRDefault="00295B27" w:rsidP="00295B27">
      <w:pPr>
        <w:ind w:left="720"/>
        <w:jc w:val="both"/>
        <w:rPr>
          <w:rFonts w:ascii="Calibri" w:hAnsi="Calibri"/>
        </w:rPr>
      </w:pPr>
      <w:r w:rsidRPr="0005302B">
        <w:rPr>
          <w:rFonts w:ascii="Calibri" w:hAnsi="Calibri"/>
        </w:rPr>
        <w:fldChar w:fldCharType="begin">
          <w:ffData>
            <w:name w:val="Text6"/>
            <w:enabled/>
            <w:calcOnExit w:val="0"/>
            <w:textInput/>
          </w:ffData>
        </w:fldChar>
      </w:r>
      <w:r w:rsidRPr="0005302B">
        <w:rPr>
          <w:rFonts w:ascii="Calibri" w:hAnsi="Calibri"/>
        </w:rPr>
        <w:instrText xml:space="preserve"> FORMTEXT </w:instrText>
      </w:r>
      <w:r w:rsidRPr="0005302B">
        <w:rPr>
          <w:rFonts w:ascii="Calibri" w:hAnsi="Calibri"/>
        </w:rPr>
      </w:r>
      <w:r w:rsidRPr="0005302B">
        <w:rPr>
          <w:rFonts w:ascii="Calibri" w:hAnsi="Calibri"/>
        </w:rPr>
        <w:fldChar w:fldCharType="separate"/>
      </w:r>
      <w:r w:rsidRPr="0005302B">
        <w:rPr>
          <w:rFonts w:ascii="Calibri" w:hAnsi="Calibri"/>
          <w:noProof/>
        </w:rPr>
        <w:t>     </w:t>
      </w:r>
      <w:r w:rsidRPr="0005302B">
        <w:rPr>
          <w:rFonts w:ascii="Calibri" w:hAnsi="Calibri"/>
        </w:rPr>
        <w:fldChar w:fldCharType="end"/>
      </w:r>
    </w:p>
    <w:p w:rsidR="00295B27" w:rsidRPr="0005302B" w:rsidRDefault="00295B27" w:rsidP="00295B27">
      <w:pPr>
        <w:ind w:left="720"/>
        <w:jc w:val="both"/>
        <w:rPr>
          <w:rFonts w:ascii="Calibri" w:hAnsi="Calibri"/>
        </w:rPr>
      </w:pPr>
    </w:p>
    <w:p w:rsidR="00295B27" w:rsidRPr="0005302B" w:rsidRDefault="0005302B" w:rsidP="0005302B">
      <w:pPr>
        <w:spacing w:after="200" w:line="276" w:lineRule="auto"/>
        <w:rPr>
          <w:rFonts w:ascii="Calibri" w:hAnsi="Calibri"/>
        </w:rPr>
      </w:pPr>
      <w:r>
        <w:rPr>
          <w:rFonts w:ascii="Calibri" w:hAnsi="Calibri"/>
        </w:rPr>
        <w:t xml:space="preserve">              </w:t>
      </w:r>
      <w:r w:rsidR="00295B27" w:rsidRPr="0005302B">
        <w:rPr>
          <w:rFonts w:ascii="Calibri" w:hAnsi="Calibri"/>
        </w:rPr>
        <w:t xml:space="preserve">ii.   </w:t>
      </w:r>
      <w:r w:rsidR="00295B27" w:rsidRPr="0005302B">
        <w:rPr>
          <w:rFonts w:ascii="Calibri" w:hAnsi="Calibri"/>
          <w:b/>
        </w:rPr>
        <w:t>Rationale:</w:t>
      </w:r>
    </w:p>
    <w:p w:rsidR="00295B27" w:rsidRPr="0005302B" w:rsidRDefault="00295B27" w:rsidP="00295B27">
      <w:pPr>
        <w:ind w:left="720"/>
        <w:jc w:val="both"/>
        <w:rPr>
          <w:rFonts w:ascii="Calibri" w:hAnsi="Calibri"/>
          <w:b/>
        </w:rPr>
      </w:pPr>
    </w:p>
    <w:p w:rsidR="0005302B" w:rsidRPr="0005302B" w:rsidRDefault="0005302B" w:rsidP="0005302B">
      <w:pPr>
        <w:spacing w:after="200" w:line="276" w:lineRule="auto"/>
        <w:contextualSpacing/>
        <w:rPr>
          <w:rFonts w:asciiTheme="minorHAnsi" w:eastAsiaTheme="minorHAnsi" w:hAnsiTheme="minorHAnsi" w:cstheme="minorHAnsi"/>
          <w:b/>
        </w:rPr>
      </w:pPr>
      <w:r w:rsidRPr="0005302B">
        <w:rPr>
          <w:rFonts w:asciiTheme="minorHAnsi" w:eastAsiaTheme="minorHAnsi" w:hAnsiTheme="minorHAnsi" w:cstheme="minorHAnsi"/>
          <w:b/>
        </w:rPr>
        <w:t>05020.3 The program prepares candidates to plan instruction and design assessments for reading and the study of literature to promote learning for all students.</w:t>
      </w:r>
    </w:p>
    <w:p w:rsidR="0005302B" w:rsidRPr="0005302B" w:rsidRDefault="0005302B" w:rsidP="008007AA">
      <w:pPr>
        <w:spacing w:after="200" w:line="276" w:lineRule="auto"/>
        <w:ind w:left="720"/>
        <w:contextualSpacing/>
        <w:rPr>
          <w:rFonts w:asciiTheme="minorHAnsi" w:eastAsiaTheme="minorHAnsi" w:hAnsiTheme="minorHAnsi" w:cstheme="minorHAnsi"/>
        </w:rPr>
      </w:pPr>
      <w:r w:rsidRPr="0005302B">
        <w:rPr>
          <w:rFonts w:asciiTheme="minorHAnsi" w:eastAsiaTheme="minorHAnsi" w:hAnsiTheme="minorHAnsi" w:cstheme="minorHAnsi"/>
          <w:b/>
        </w:rPr>
        <w:t>05020.3.1</w:t>
      </w:r>
      <w:r w:rsidRPr="0005302B">
        <w:rPr>
          <w:rFonts w:asciiTheme="minorHAnsi" w:eastAsiaTheme="minorHAnsi" w:hAnsiTheme="minorHAnsi" w:cstheme="minorHAnsi"/>
        </w:rPr>
        <w:t xml:space="preserve"> Candidates use their knowledge of theory, research, and practice in English Language Arts to plan standards-based, coherent and relevant learning experiences utilizing a range of different texts—across genres, periods, forms, authors, cultures, and various forms of media—and instructional strategies that are motivating and accessible to all students, including English language learners, students with special needs, students from diverse language and learning backgrounds, those designated as high achieving, and those at risk of failure.</w:t>
      </w:r>
    </w:p>
    <w:p w:rsidR="0005302B" w:rsidRPr="0005302B" w:rsidRDefault="0005302B" w:rsidP="008007AA">
      <w:pPr>
        <w:spacing w:after="200" w:line="276" w:lineRule="auto"/>
        <w:ind w:left="720"/>
        <w:contextualSpacing/>
        <w:rPr>
          <w:rFonts w:asciiTheme="minorHAnsi" w:eastAsiaTheme="minorHAnsi" w:hAnsiTheme="minorHAnsi" w:cstheme="minorHAnsi"/>
        </w:rPr>
      </w:pPr>
      <w:r w:rsidRPr="0005302B">
        <w:rPr>
          <w:rFonts w:asciiTheme="minorHAnsi" w:eastAsiaTheme="minorHAnsi" w:hAnsiTheme="minorHAnsi" w:cstheme="minorHAnsi"/>
          <w:b/>
        </w:rPr>
        <w:t>05020.3.2</w:t>
      </w:r>
      <w:r w:rsidRPr="0005302B">
        <w:rPr>
          <w:rFonts w:asciiTheme="minorHAnsi" w:eastAsiaTheme="minorHAnsi" w:hAnsiTheme="minorHAnsi" w:cstheme="minorHAnsi"/>
        </w:rPr>
        <w:t xml:space="preserve"> Candidates design a range of authentic assessments (e.g., formal and informal, formative and summative) of reading and literature that demonstrate an understanding of how learners develop and that address interpretive, critical, and evaluative abilities in reading, writing, speaking, listening, viewing, and presenting.</w:t>
      </w:r>
    </w:p>
    <w:p w:rsidR="0005302B" w:rsidRPr="0005302B" w:rsidRDefault="0005302B" w:rsidP="008007AA">
      <w:pPr>
        <w:spacing w:after="200" w:line="276" w:lineRule="auto"/>
        <w:ind w:left="720"/>
        <w:contextualSpacing/>
        <w:rPr>
          <w:rFonts w:asciiTheme="minorHAnsi" w:eastAsiaTheme="minorHAnsi" w:hAnsiTheme="minorHAnsi" w:cstheme="minorHAnsi"/>
        </w:rPr>
      </w:pPr>
      <w:r w:rsidRPr="0005302B">
        <w:rPr>
          <w:rFonts w:asciiTheme="minorHAnsi" w:eastAsiaTheme="minorHAnsi" w:hAnsiTheme="minorHAnsi" w:cstheme="minorHAnsi"/>
          <w:b/>
        </w:rPr>
        <w:t>05020.3.3</w:t>
      </w:r>
      <w:r w:rsidRPr="0005302B">
        <w:rPr>
          <w:rFonts w:asciiTheme="minorHAnsi" w:eastAsiaTheme="minorHAnsi" w:hAnsiTheme="minorHAnsi" w:cstheme="minorHAnsi"/>
        </w:rPr>
        <w:t xml:space="preserve"> Candidates plan standards-based, coherent and relevant learning experiences in reading that reflect knowledge of current theory and research about the teaching and learning of reading and that utilize individual and collaborative approaches and a variety of reading strategies.</w:t>
      </w:r>
    </w:p>
    <w:p w:rsidR="0005302B" w:rsidRPr="0005302B" w:rsidRDefault="0005302B" w:rsidP="008007AA">
      <w:pPr>
        <w:spacing w:after="200" w:line="276" w:lineRule="auto"/>
        <w:ind w:left="720"/>
        <w:contextualSpacing/>
        <w:rPr>
          <w:rFonts w:asciiTheme="minorHAnsi" w:eastAsiaTheme="minorHAnsi" w:hAnsiTheme="minorHAnsi" w:cstheme="minorHAnsi"/>
        </w:rPr>
      </w:pPr>
      <w:r w:rsidRPr="0005302B">
        <w:rPr>
          <w:rFonts w:asciiTheme="minorHAnsi" w:eastAsiaTheme="minorHAnsi" w:hAnsiTheme="minorHAnsi" w:cstheme="minorHAnsi"/>
          <w:b/>
        </w:rPr>
        <w:lastRenderedPageBreak/>
        <w:t>05020.3.4</w:t>
      </w:r>
      <w:r w:rsidRPr="0005302B">
        <w:rPr>
          <w:rFonts w:asciiTheme="minorHAnsi" w:eastAsiaTheme="minorHAnsi" w:hAnsiTheme="minorHAnsi" w:cstheme="minorHAnsi"/>
        </w:rPr>
        <w:t xml:space="preserve"> Candidates design or knowledgeably select appropriate reading assessments that inform instruction by providing </w:t>
      </w:r>
      <w:r w:rsidR="006E7108">
        <w:rPr>
          <w:rFonts w:asciiTheme="minorHAnsi" w:eastAsiaTheme="minorHAnsi" w:hAnsiTheme="minorHAnsi" w:cstheme="minorHAnsi"/>
        </w:rPr>
        <w:t>and act</w:t>
      </w:r>
      <w:r w:rsidR="003F1666">
        <w:rPr>
          <w:rFonts w:asciiTheme="minorHAnsi" w:eastAsiaTheme="minorHAnsi" w:hAnsiTheme="minorHAnsi" w:cstheme="minorHAnsi"/>
        </w:rPr>
        <w:t xml:space="preserve">ing on </w:t>
      </w:r>
      <w:r w:rsidRPr="0005302B">
        <w:rPr>
          <w:rFonts w:asciiTheme="minorHAnsi" w:eastAsiaTheme="minorHAnsi" w:hAnsiTheme="minorHAnsi" w:cstheme="minorHAnsi"/>
        </w:rPr>
        <w:t>data about student interests, reading proficiencies, and reading processes.</w:t>
      </w:r>
    </w:p>
    <w:p w:rsidR="0005302B" w:rsidRPr="0005302B" w:rsidRDefault="0005302B" w:rsidP="008007AA">
      <w:pPr>
        <w:spacing w:after="200" w:line="276" w:lineRule="auto"/>
        <w:ind w:left="720"/>
        <w:contextualSpacing/>
        <w:rPr>
          <w:rFonts w:asciiTheme="minorHAnsi" w:eastAsiaTheme="minorHAnsi" w:hAnsiTheme="minorHAnsi" w:cstheme="minorHAnsi"/>
        </w:rPr>
      </w:pPr>
      <w:r w:rsidRPr="0005302B">
        <w:rPr>
          <w:rFonts w:asciiTheme="minorHAnsi" w:eastAsiaTheme="minorHAnsi" w:hAnsiTheme="minorHAnsi" w:cstheme="minorHAnsi"/>
          <w:b/>
        </w:rPr>
        <w:t>05020.3.5</w:t>
      </w:r>
      <w:r w:rsidRPr="0005302B">
        <w:rPr>
          <w:rFonts w:asciiTheme="minorHAnsi" w:eastAsiaTheme="minorHAnsi" w:hAnsiTheme="minorHAnsi" w:cstheme="minorHAnsi"/>
        </w:rPr>
        <w:t xml:space="preserve"> Candidates plan instruction that incorporates knowledge of language—structure, history, and conventions—to facilitate students’ comprehension and interpretation of print and non-print texts.</w:t>
      </w:r>
    </w:p>
    <w:p w:rsidR="0005302B" w:rsidRPr="0005302B" w:rsidRDefault="0005302B" w:rsidP="008007AA">
      <w:pPr>
        <w:spacing w:after="200" w:line="276" w:lineRule="auto"/>
        <w:ind w:left="720"/>
        <w:contextualSpacing/>
        <w:rPr>
          <w:rFonts w:asciiTheme="minorHAnsi" w:eastAsiaTheme="minorHAnsi" w:hAnsiTheme="minorHAnsi" w:cstheme="minorHAnsi"/>
          <w:b/>
          <w:i/>
        </w:rPr>
      </w:pPr>
      <w:r w:rsidRPr="0005302B">
        <w:rPr>
          <w:rFonts w:asciiTheme="minorHAnsi" w:eastAsiaTheme="minorHAnsi" w:hAnsiTheme="minorHAnsi" w:cstheme="minorHAnsi"/>
          <w:b/>
        </w:rPr>
        <w:t>05020.3.6</w:t>
      </w:r>
      <w:r w:rsidRPr="0005302B">
        <w:rPr>
          <w:rFonts w:asciiTheme="minorHAnsi" w:eastAsiaTheme="minorHAnsi" w:hAnsiTheme="minorHAnsi" w:cstheme="minorHAnsi"/>
        </w:rPr>
        <w:t xml:space="preserve"> Candidates plan instruction which, when appropriate, reflects curriculum integration and incorporates interdisciplinary teaching methods and materials.</w:t>
      </w:r>
    </w:p>
    <w:p w:rsidR="00AB13ED" w:rsidRPr="0005302B" w:rsidRDefault="00AB13ED" w:rsidP="008007AA">
      <w:pPr>
        <w:ind w:left="1440"/>
        <w:jc w:val="both"/>
        <w:rPr>
          <w:rFonts w:ascii="Calibri" w:hAnsi="Calibri"/>
          <w:b/>
        </w:rPr>
      </w:pPr>
    </w:p>
    <w:p w:rsidR="00AB13ED" w:rsidRPr="0005302B" w:rsidRDefault="00AB13ED" w:rsidP="00295B27">
      <w:pPr>
        <w:pStyle w:val="BodyTextIndent"/>
        <w:ind w:left="720" w:hanging="360"/>
        <w:jc w:val="both"/>
        <w:rPr>
          <w:rFonts w:ascii="Calibri" w:hAnsi="Calibri"/>
          <w:szCs w:val="24"/>
        </w:rPr>
      </w:pPr>
    </w:p>
    <w:p w:rsidR="00295B27" w:rsidRPr="0005302B" w:rsidRDefault="00295B27" w:rsidP="00295B27">
      <w:pPr>
        <w:pStyle w:val="BodyTextIndent"/>
        <w:ind w:left="720" w:hanging="360"/>
        <w:jc w:val="both"/>
        <w:rPr>
          <w:rFonts w:ascii="Calibri" w:hAnsi="Calibri"/>
          <w:szCs w:val="24"/>
        </w:rPr>
      </w:pPr>
      <w:r w:rsidRPr="0005302B">
        <w:rPr>
          <w:rFonts w:ascii="Calibri" w:hAnsi="Calibri"/>
          <w:szCs w:val="24"/>
        </w:rPr>
        <w:t>A.</w:t>
      </w:r>
      <w:r w:rsidRPr="0005302B">
        <w:rPr>
          <w:rFonts w:ascii="Calibri" w:hAnsi="Calibri"/>
          <w:szCs w:val="24"/>
        </w:rPr>
        <w:tab/>
      </w:r>
      <w:r w:rsidRPr="0005302B">
        <w:rPr>
          <w:rFonts w:ascii="Calibri" w:hAnsi="Calibri"/>
          <w:b/>
          <w:szCs w:val="24"/>
        </w:rPr>
        <w:t>Content Expert Decision</w:t>
      </w:r>
      <w:r w:rsidRPr="0005302B">
        <w:rPr>
          <w:rFonts w:ascii="Calibri" w:hAnsi="Calibri"/>
          <w:szCs w:val="24"/>
        </w:rPr>
        <w:t>:  Is the sub-standard met, met with weakness, or not met?</w:t>
      </w:r>
    </w:p>
    <w:p w:rsidR="00295B27" w:rsidRPr="0005302B" w:rsidRDefault="00295B27" w:rsidP="00295B27">
      <w:pPr>
        <w:ind w:left="720" w:hanging="360"/>
        <w:jc w:val="both"/>
        <w:rPr>
          <w:rFonts w:ascii="Calibri" w:hAnsi="Calibri"/>
        </w:rPr>
      </w:pPr>
    </w:p>
    <w:p w:rsidR="00295B27" w:rsidRPr="0005302B" w:rsidRDefault="00295B27" w:rsidP="00295B27">
      <w:pPr>
        <w:ind w:left="720" w:hanging="360"/>
        <w:jc w:val="both"/>
        <w:rPr>
          <w:rFonts w:ascii="Calibri" w:hAnsi="Calibri"/>
        </w:rPr>
      </w:pPr>
      <w:r w:rsidRPr="0005302B">
        <w:rPr>
          <w:rFonts w:ascii="Calibri" w:hAnsi="Calibri"/>
        </w:rPr>
        <w:tab/>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Pr="0005302B">
        <w:rPr>
          <w:rFonts w:ascii="Calibri" w:hAnsi="Calibri"/>
        </w:rPr>
        <w:t>Met</w:t>
      </w:r>
      <w:r w:rsidRPr="0005302B">
        <w:rPr>
          <w:rFonts w:ascii="Calibri" w:hAnsi="Calibri"/>
        </w:rPr>
        <w:tab/>
        <w:t xml:space="preserve">       </w:t>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0005302B">
        <w:rPr>
          <w:rFonts w:ascii="Calibri" w:hAnsi="Calibri"/>
          <w:u w:val="single"/>
        </w:rPr>
        <w:t xml:space="preserve"> </w:t>
      </w:r>
      <w:r w:rsidRPr="0005302B">
        <w:rPr>
          <w:rFonts w:ascii="Calibri" w:hAnsi="Calibri"/>
        </w:rPr>
        <w:t>Met with Weakness</w:t>
      </w:r>
      <w:r w:rsidRPr="0005302B">
        <w:rPr>
          <w:rFonts w:ascii="Calibri" w:hAnsi="Calibri"/>
        </w:rPr>
        <w:tab/>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Pr="0005302B">
        <w:rPr>
          <w:rFonts w:ascii="Calibri" w:hAnsi="Calibri"/>
        </w:rPr>
        <w:t>Not Met</w:t>
      </w:r>
    </w:p>
    <w:p w:rsidR="00295B27" w:rsidRPr="0005302B" w:rsidRDefault="00295B27" w:rsidP="00295B27">
      <w:pPr>
        <w:jc w:val="both"/>
        <w:rPr>
          <w:rFonts w:ascii="Calibri" w:hAnsi="Calibri"/>
        </w:rPr>
      </w:pPr>
    </w:p>
    <w:p w:rsidR="00295B27" w:rsidRPr="0005302B" w:rsidRDefault="00295B27" w:rsidP="00295B27">
      <w:pPr>
        <w:ind w:left="720"/>
        <w:jc w:val="both"/>
        <w:rPr>
          <w:rFonts w:ascii="Calibri" w:hAnsi="Calibri"/>
        </w:rPr>
      </w:pPr>
    </w:p>
    <w:p w:rsidR="00295B27" w:rsidRPr="0005302B" w:rsidRDefault="00295B27" w:rsidP="00295B27">
      <w:pPr>
        <w:ind w:left="720" w:hanging="360"/>
        <w:jc w:val="both"/>
        <w:rPr>
          <w:rFonts w:ascii="Calibri" w:hAnsi="Calibri"/>
        </w:rPr>
      </w:pPr>
      <w:r w:rsidRPr="0005302B">
        <w:rPr>
          <w:rFonts w:ascii="Calibri" w:hAnsi="Calibri"/>
        </w:rPr>
        <w:t>B.</w:t>
      </w:r>
      <w:r w:rsidRPr="0005302B">
        <w:rPr>
          <w:rFonts w:ascii="Calibri" w:hAnsi="Calibri"/>
        </w:rPr>
        <w:tab/>
      </w:r>
      <w:r w:rsidRPr="0005302B">
        <w:rPr>
          <w:rFonts w:ascii="Calibri" w:hAnsi="Calibri"/>
          <w:b/>
        </w:rPr>
        <w:t>For Decisions of “Met with Weakness” or “Not Met”:</w:t>
      </w:r>
      <w:r w:rsidRPr="0005302B">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05302B" w:rsidRDefault="00295B27" w:rsidP="00295B27">
      <w:pPr>
        <w:ind w:left="1080" w:hanging="360"/>
        <w:jc w:val="both"/>
        <w:rPr>
          <w:rFonts w:ascii="Calibri" w:hAnsi="Calibri"/>
        </w:rPr>
      </w:pPr>
      <w:proofErr w:type="spellStart"/>
      <w:r w:rsidRPr="0005302B">
        <w:rPr>
          <w:rFonts w:ascii="Calibri" w:hAnsi="Calibri"/>
        </w:rPr>
        <w:t>i</w:t>
      </w:r>
      <w:proofErr w:type="spellEnd"/>
      <w:r w:rsidRPr="0005302B">
        <w:rPr>
          <w:rFonts w:ascii="Calibri" w:hAnsi="Calibri"/>
        </w:rPr>
        <w:t>.</w:t>
      </w:r>
      <w:r w:rsidRPr="0005302B">
        <w:rPr>
          <w:rFonts w:ascii="Calibri" w:hAnsi="Calibri"/>
        </w:rPr>
        <w:tab/>
      </w:r>
      <w:r w:rsidRPr="0005302B">
        <w:rPr>
          <w:rFonts w:ascii="Calibri" w:hAnsi="Calibri"/>
          <w:b/>
        </w:rPr>
        <w:t>Weaknesses:</w:t>
      </w:r>
    </w:p>
    <w:p w:rsidR="00295B27" w:rsidRPr="0005302B" w:rsidRDefault="00295B27" w:rsidP="00295B27">
      <w:pPr>
        <w:ind w:left="720"/>
        <w:jc w:val="both"/>
        <w:rPr>
          <w:rFonts w:ascii="Calibri" w:hAnsi="Calibri"/>
        </w:rPr>
      </w:pPr>
      <w:r w:rsidRPr="0005302B">
        <w:rPr>
          <w:rFonts w:ascii="Calibri" w:hAnsi="Calibri"/>
        </w:rPr>
        <w:fldChar w:fldCharType="begin">
          <w:ffData>
            <w:name w:val="Text6"/>
            <w:enabled/>
            <w:calcOnExit w:val="0"/>
            <w:textInput/>
          </w:ffData>
        </w:fldChar>
      </w:r>
      <w:r w:rsidRPr="0005302B">
        <w:rPr>
          <w:rFonts w:ascii="Calibri" w:hAnsi="Calibri"/>
        </w:rPr>
        <w:instrText xml:space="preserve"> FORMTEXT </w:instrText>
      </w:r>
      <w:r w:rsidRPr="0005302B">
        <w:rPr>
          <w:rFonts w:ascii="Calibri" w:hAnsi="Calibri"/>
        </w:rPr>
      </w:r>
      <w:r w:rsidRPr="0005302B">
        <w:rPr>
          <w:rFonts w:ascii="Calibri" w:hAnsi="Calibri"/>
        </w:rPr>
        <w:fldChar w:fldCharType="separate"/>
      </w:r>
      <w:r w:rsidRPr="0005302B">
        <w:rPr>
          <w:rFonts w:ascii="Calibri" w:hAnsi="Calibri"/>
          <w:noProof/>
        </w:rPr>
        <w:t>     </w:t>
      </w:r>
      <w:r w:rsidRPr="0005302B">
        <w:rPr>
          <w:rFonts w:ascii="Calibri" w:hAnsi="Calibri"/>
        </w:rPr>
        <w:fldChar w:fldCharType="end"/>
      </w:r>
    </w:p>
    <w:p w:rsidR="00295B27" w:rsidRPr="0005302B" w:rsidRDefault="00295B27" w:rsidP="00295B27">
      <w:pPr>
        <w:ind w:left="720"/>
        <w:jc w:val="both"/>
        <w:rPr>
          <w:rFonts w:ascii="Calibri" w:hAnsi="Calibri"/>
        </w:rPr>
      </w:pPr>
    </w:p>
    <w:p w:rsidR="00295B27" w:rsidRPr="0005302B" w:rsidRDefault="00295B27" w:rsidP="00295B27">
      <w:pPr>
        <w:ind w:left="720"/>
        <w:jc w:val="both"/>
        <w:rPr>
          <w:rFonts w:ascii="Calibri" w:hAnsi="Calibri"/>
          <w:b/>
        </w:rPr>
      </w:pPr>
      <w:r w:rsidRPr="0005302B">
        <w:rPr>
          <w:rFonts w:ascii="Calibri" w:hAnsi="Calibri"/>
        </w:rPr>
        <w:t xml:space="preserve">ii.   </w:t>
      </w:r>
      <w:r w:rsidRPr="0005302B">
        <w:rPr>
          <w:rFonts w:ascii="Calibri" w:hAnsi="Calibri"/>
          <w:b/>
        </w:rPr>
        <w:t>Rationale:</w:t>
      </w:r>
    </w:p>
    <w:p w:rsidR="00295B27" w:rsidRPr="0005302B" w:rsidRDefault="00295B27" w:rsidP="00295B27">
      <w:pPr>
        <w:pStyle w:val="BodyTextIndent"/>
        <w:ind w:left="720" w:firstLine="0"/>
        <w:jc w:val="both"/>
        <w:rPr>
          <w:rFonts w:ascii="Calibri" w:hAnsi="Calibri"/>
          <w:szCs w:val="24"/>
        </w:rPr>
      </w:pPr>
      <w:r w:rsidRPr="0005302B">
        <w:rPr>
          <w:rFonts w:ascii="Calibri" w:hAnsi="Calibri"/>
          <w:szCs w:val="24"/>
        </w:rPr>
        <w:fldChar w:fldCharType="begin">
          <w:ffData>
            <w:name w:val="Text7"/>
            <w:enabled/>
            <w:calcOnExit w:val="0"/>
            <w:textInput/>
          </w:ffData>
        </w:fldChar>
      </w:r>
      <w:r w:rsidRPr="0005302B">
        <w:rPr>
          <w:rFonts w:ascii="Calibri" w:hAnsi="Calibri"/>
          <w:szCs w:val="24"/>
        </w:rPr>
        <w:instrText xml:space="preserve"> FORMTEXT </w:instrText>
      </w:r>
      <w:r w:rsidRPr="0005302B">
        <w:rPr>
          <w:rFonts w:ascii="Calibri" w:hAnsi="Calibri"/>
          <w:szCs w:val="24"/>
        </w:rPr>
      </w:r>
      <w:r w:rsidRPr="0005302B">
        <w:rPr>
          <w:rFonts w:ascii="Calibri" w:hAnsi="Calibri"/>
          <w:szCs w:val="24"/>
        </w:rPr>
        <w:fldChar w:fldCharType="separate"/>
      </w:r>
      <w:r w:rsidRPr="0005302B">
        <w:rPr>
          <w:rFonts w:ascii="Calibri" w:hAnsi="Calibri"/>
          <w:noProof/>
          <w:szCs w:val="24"/>
        </w:rPr>
        <w:t>     </w:t>
      </w:r>
      <w:r w:rsidRPr="0005302B">
        <w:rPr>
          <w:rFonts w:ascii="Calibri" w:hAnsi="Calibri"/>
          <w:szCs w:val="24"/>
        </w:rPr>
        <w:fldChar w:fldCharType="end"/>
      </w:r>
    </w:p>
    <w:p w:rsidR="00295B27" w:rsidRPr="0005302B" w:rsidRDefault="00295B27" w:rsidP="00295B27">
      <w:pPr>
        <w:pStyle w:val="BodyTextIndent"/>
        <w:ind w:left="0" w:firstLine="0"/>
        <w:jc w:val="both"/>
        <w:rPr>
          <w:rFonts w:ascii="Calibri" w:hAnsi="Calibri"/>
          <w:szCs w:val="24"/>
        </w:rPr>
      </w:pPr>
    </w:p>
    <w:p w:rsidR="0005302B" w:rsidRPr="0005302B" w:rsidRDefault="0005302B" w:rsidP="0005302B">
      <w:pPr>
        <w:autoSpaceDE w:val="0"/>
        <w:autoSpaceDN w:val="0"/>
        <w:adjustRightInd w:val="0"/>
        <w:rPr>
          <w:rFonts w:asciiTheme="minorHAnsi" w:eastAsiaTheme="minorHAnsi" w:hAnsiTheme="minorHAnsi" w:cstheme="minorHAnsi"/>
          <w:b/>
          <w:bCs/>
          <w:color w:val="000000"/>
        </w:rPr>
      </w:pPr>
      <w:r w:rsidRPr="0005302B">
        <w:rPr>
          <w:rFonts w:asciiTheme="minorHAnsi" w:eastAsiaTheme="minorHAnsi" w:hAnsiTheme="minorHAnsi" w:cstheme="minorHAnsi"/>
          <w:b/>
          <w:bCs/>
          <w:color w:val="000000"/>
        </w:rPr>
        <w:t xml:space="preserve">05020.4 The program prepares candidates to plan instruction and design assessments for composing texts (i.e., oral, written, and visual) to promote learning for all students. </w:t>
      </w:r>
    </w:p>
    <w:p w:rsidR="0005302B" w:rsidRPr="0005302B" w:rsidRDefault="0005302B" w:rsidP="008007AA">
      <w:pPr>
        <w:autoSpaceDE w:val="0"/>
        <w:autoSpaceDN w:val="0"/>
        <w:adjustRightInd w:val="0"/>
        <w:ind w:left="720"/>
        <w:rPr>
          <w:rFonts w:asciiTheme="minorHAnsi" w:eastAsiaTheme="minorHAnsi" w:hAnsiTheme="minorHAnsi" w:cstheme="minorHAnsi"/>
          <w:color w:val="000000"/>
        </w:rPr>
      </w:pPr>
      <w:r w:rsidRPr="0005302B">
        <w:rPr>
          <w:rFonts w:asciiTheme="minorHAnsi" w:eastAsiaTheme="minorHAnsi" w:hAnsiTheme="minorHAnsi" w:cstheme="minorHAnsi"/>
          <w:b/>
          <w:color w:val="000000"/>
        </w:rPr>
        <w:t>05020.4.1</w:t>
      </w:r>
      <w:r w:rsidRPr="0005302B">
        <w:rPr>
          <w:rFonts w:asciiTheme="minorHAnsi" w:eastAsiaTheme="minorHAnsi" w:hAnsiTheme="minorHAnsi" w:cstheme="minorHAnsi"/>
          <w:color w:val="000000"/>
        </w:rPr>
        <w:t xml:space="preserve"> Candidates use their knowledge of theory, research, and practice in English Language Arts to plan standards-based, coherent and relevant composing experiences that utilize individual and collaborative approaches and contemporary technologies and reflect an understanding of writing processes and strategies in different genres for a variety of purposes and audiences. </w:t>
      </w:r>
    </w:p>
    <w:p w:rsidR="0005302B" w:rsidRPr="0005302B" w:rsidRDefault="0005302B" w:rsidP="008007AA">
      <w:pPr>
        <w:autoSpaceDE w:val="0"/>
        <w:autoSpaceDN w:val="0"/>
        <w:adjustRightInd w:val="0"/>
        <w:ind w:left="720"/>
        <w:rPr>
          <w:rFonts w:asciiTheme="minorHAnsi" w:eastAsiaTheme="minorHAnsi" w:hAnsiTheme="minorHAnsi" w:cstheme="minorHAnsi"/>
          <w:color w:val="000000"/>
        </w:rPr>
      </w:pPr>
      <w:r w:rsidRPr="0005302B">
        <w:rPr>
          <w:rFonts w:asciiTheme="minorHAnsi" w:eastAsiaTheme="minorHAnsi" w:hAnsiTheme="minorHAnsi" w:cstheme="minorHAnsi"/>
          <w:b/>
          <w:color w:val="000000"/>
        </w:rPr>
        <w:t>05020.4.2</w:t>
      </w:r>
      <w:r w:rsidRPr="0005302B">
        <w:rPr>
          <w:rFonts w:asciiTheme="minorHAnsi" w:eastAsiaTheme="minorHAnsi" w:hAnsiTheme="minorHAnsi" w:cstheme="minorHAnsi"/>
          <w:color w:val="000000"/>
        </w:rPr>
        <w:t xml:space="preserve"> Candidates design a range of assessments for students that promote their development as writers, are appropriate to the writing task, and are consistent with current research and theory. Candidates are able to </w:t>
      </w:r>
      <w:r w:rsidR="003F1666">
        <w:rPr>
          <w:rFonts w:asciiTheme="minorHAnsi" w:eastAsiaTheme="minorHAnsi" w:hAnsiTheme="minorHAnsi" w:cstheme="minorHAnsi"/>
          <w:color w:val="000000"/>
        </w:rPr>
        <w:t xml:space="preserve">analyze and </w:t>
      </w:r>
      <w:r w:rsidRPr="0005302B">
        <w:rPr>
          <w:rFonts w:asciiTheme="minorHAnsi" w:eastAsiaTheme="minorHAnsi" w:hAnsiTheme="minorHAnsi" w:cstheme="minorHAnsi"/>
          <w:color w:val="000000"/>
        </w:rPr>
        <w:t xml:space="preserve">respond to student writing in process and to finished texts in ways that engage students’ ideas and encourage their growth as writers over time. </w:t>
      </w:r>
      <w:r w:rsidR="003F1666">
        <w:rPr>
          <w:rFonts w:asciiTheme="minorHAnsi" w:eastAsiaTheme="minorHAnsi" w:hAnsiTheme="minorHAnsi" w:cstheme="minorHAnsi"/>
          <w:color w:val="000000"/>
        </w:rPr>
        <w:t xml:space="preserve">Candidates are able to analyze data from standardized and classroom writing assignments and make instructional decisions. </w:t>
      </w:r>
    </w:p>
    <w:p w:rsidR="0005302B" w:rsidRPr="0005302B" w:rsidRDefault="0005302B" w:rsidP="008007AA">
      <w:pPr>
        <w:autoSpaceDE w:val="0"/>
        <w:autoSpaceDN w:val="0"/>
        <w:adjustRightInd w:val="0"/>
        <w:ind w:left="720"/>
        <w:rPr>
          <w:rFonts w:asciiTheme="minorHAnsi" w:eastAsiaTheme="minorHAnsi" w:hAnsiTheme="minorHAnsi" w:cstheme="minorHAnsi"/>
          <w:color w:val="000000"/>
        </w:rPr>
      </w:pPr>
      <w:r w:rsidRPr="0005302B">
        <w:rPr>
          <w:rFonts w:asciiTheme="minorHAnsi" w:eastAsiaTheme="minorHAnsi" w:hAnsiTheme="minorHAnsi" w:cstheme="minorHAnsi"/>
          <w:b/>
          <w:color w:val="000000"/>
        </w:rPr>
        <w:t>05020.4.3</w:t>
      </w:r>
      <w:r w:rsidRPr="0005302B">
        <w:rPr>
          <w:rFonts w:asciiTheme="minorHAnsi" w:eastAsiaTheme="minorHAnsi" w:hAnsiTheme="minorHAnsi" w:cstheme="minorHAnsi"/>
          <w:color w:val="000000"/>
        </w:rPr>
        <w:t xml:space="preserve"> Candidates design instruction </w:t>
      </w:r>
      <w:r w:rsidR="003F1666">
        <w:rPr>
          <w:rFonts w:asciiTheme="minorHAnsi" w:eastAsiaTheme="minorHAnsi" w:hAnsiTheme="minorHAnsi" w:cstheme="minorHAnsi"/>
          <w:color w:val="000000"/>
        </w:rPr>
        <w:t xml:space="preserve">on the foundational and strategic </w:t>
      </w:r>
      <w:r w:rsidRPr="0005302B">
        <w:rPr>
          <w:rFonts w:asciiTheme="minorHAnsi" w:eastAsiaTheme="minorHAnsi" w:hAnsiTheme="minorHAnsi" w:cstheme="minorHAnsi"/>
          <w:color w:val="000000"/>
        </w:rPr>
        <w:t xml:space="preserve">use of language conventions (grammar, usage, and mechanics) in the context of students’ writing for different audiences, purposes, and modalities. </w:t>
      </w:r>
    </w:p>
    <w:p w:rsidR="0005302B" w:rsidRPr="0005302B" w:rsidRDefault="0005302B" w:rsidP="008007AA">
      <w:pPr>
        <w:autoSpaceDE w:val="0"/>
        <w:autoSpaceDN w:val="0"/>
        <w:adjustRightInd w:val="0"/>
        <w:ind w:left="720"/>
        <w:rPr>
          <w:rFonts w:asciiTheme="minorHAnsi" w:eastAsiaTheme="minorHAnsi" w:hAnsiTheme="minorHAnsi" w:cstheme="minorHAnsi"/>
          <w:color w:val="000000"/>
        </w:rPr>
      </w:pPr>
      <w:r w:rsidRPr="0005302B">
        <w:rPr>
          <w:rFonts w:asciiTheme="minorHAnsi" w:eastAsiaTheme="minorHAnsi" w:hAnsiTheme="minorHAnsi" w:cstheme="minorHAnsi"/>
          <w:b/>
          <w:color w:val="000000"/>
        </w:rPr>
        <w:t>05020.4.</w:t>
      </w:r>
      <w:r w:rsidR="00E30E92" w:rsidRPr="00E30E92">
        <w:rPr>
          <w:rFonts w:asciiTheme="minorHAnsi" w:eastAsiaTheme="minorHAnsi" w:hAnsiTheme="minorHAnsi" w:cstheme="minorHAnsi"/>
          <w:b/>
          <w:color w:val="000000"/>
        </w:rPr>
        <w:t>4</w:t>
      </w:r>
      <w:r w:rsidRPr="0005302B">
        <w:rPr>
          <w:rFonts w:asciiTheme="minorHAnsi" w:eastAsiaTheme="minorHAnsi" w:hAnsiTheme="minorHAnsi" w:cstheme="minorHAnsi"/>
          <w:color w:val="000000"/>
        </w:rPr>
        <w:t xml:space="preserve"> Candidates design instruction that incorporates students’ home and community languages to enable skillful control over their rhetorical choices and language practices for a variety of audiences and purposes.</w:t>
      </w:r>
    </w:p>
    <w:p w:rsidR="0005302B" w:rsidRPr="0005302B" w:rsidRDefault="0005302B" w:rsidP="00E30E92">
      <w:pPr>
        <w:spacing w:after="200" w:line="276" w:lineRule="auto"/>
        <w:ind w:left="720"/>
        <w:rPr>
          <w:rFonts w:asciiTheme="minorHAnsi" w:eastAsiaTheme="minorHAnsi" w:hAnsiTheme="minorHAnsi" w:cstheme="minorHAnsi"/>
        </w:rPr>
      </w:pPr>
      <w:r w:rsidRPr="0005302B">
        <w:rPr>
          <w:rFonts w:asciiTheme="minorHAnsi" w:eastAsiaTheme="minorHAnsi" w:hAnsiTheme="minorHAnsi" w:cstheme="minorHAnsi"/>
          <w:b/>
        </w:rPr>
        <w:lastRenderedPageBreak/>
        <w:t>05020.4.5</w:t>
      </w:r>
      <w:r w:rsidRPr="0005302B">
        <w:rPr>
          <w:rFonts w:asciiTheme="minorHAnsi" w:eastAsiaTheme="minorHAnsi" w:hAnsiTheme="minorHAnsi" w:cstheme="minorHAnsi"/>
        </w:rPr>
        <w:t xml:space="preserve"> Candidates design instruction</w:t>
      </w:r>
      <w:r w:rsidR="003F1666">
        <w:rPr>
          <w:rFonts w:asciiTheme="minorHAnsi" w:eastAsiaTheme="minorHAnsi" w:hAnsiTheme="minorHAnsi" w:cstheme="minorHAnsi"/>
        </w:rPr>
        <w:t xml:space="preserve"> to teach students to ac</w:t>
      </w:r>
      <w:r w:rsidR="004B3AAA">
        <w:rPr>
          <w:rFonts w:asciiTheme="minorHAnsi" w:eastAsiaTheme="minorHAnsi" w:hAnsiTheme="minorHAnsi" w:cstheme="minorHAnsi"/>
        </w:rPr>
        <w:t>c</w:t>
      </w:r>
      <w:r w:rsidR="003F1666">
        <w:rPr>
          <w:rFonts w:asciiTheme="minorHAnsi" w:eastAsiaTheme="minorHAnsi" w:hAnsiTheme="minorHAnsi" w:cstheme="minorHAnsi"/>
        </w:rPr>
        <w:t>ess</w:t>
      </w:r>
      <w:r w:rsidRPr="0005302B">
        <w:rPr>
          <w:rFonts w:asciiTheme="minorHAnsi" w:eastAsiaTheme="minorHAnsi" w:hAnsiTheme="minorHAnsi" w:cstheme="minorHAnsi"/>
        </w:rPr>
        <w:t xml:space="preserve"> credibility and accuracy of information, integrating evidence, and documenting sources.</w:t>
      </w:r>
    </w:p>
    <w:p w:rsidR="007557C5" w:rsidRPr="0005302B" w:rsidRDefault="007557C5" w:rsidP="00030A06">
      <w:pPr>
        <w:rPr>
          <w:rFonts w:ascii="Calibri" w:hAnsi="Calibri"/>
          <w:color w:val="000000"/>
        </w:rPr>
      </w:pPr>
    </w:p>
    <w:p w:rsidR="00295B27" w:rsidRPr="0005302B" w:rsidRDefault="00295B27" w:rsidP="00295B27">
      <w:pPr>
        <w:pStyle w:val="BodyTextIndent"/>
        <w:ind w:left="720" w:hanging="360"/>
        <w:jc w:val="both"/>
        <w:rPr>
          <w:rFonts w:ascii="Calibri" w:hAnsi="Calibri"/>
          <w:szCs w:val="24"/>
        </w:rPr>
      </w:pPr>
      <w:r w:rsidRPr="0005302B">
        <w:rPr>
          <w:rFonts w:ascii="Calibri" w:hAnsi="Calibri"/>
          <w:szCs w:val="24"/>
        </w:rPr>
        <w:t>A.</w:t>
      </w:r>
      <w:r w:rsidRPr="0005302B">
        <w:rPr>
          <w:rFonts w:ascii="Calibri" w:hAnsi="Calibri"/>
          <w:szCs w:val="24"/>
        </w:rPr>
        <w:tab/>
      </w:r>
      <w:r w:rsidRPr="0005302B">
        <w:rPr>
          <w:rFonts w:ascii="Calibri" w:hAnsi="Calibri"/>
          <w:b/>
          <w:szCs w:val="24"/>
        </w:rPr>
        <w:t>Content Expert Decision</w:t>
      </w:r>
      <w:r w:rsidRPr="0005302B">
        <w:rPr>
          <w:rFonts w:ascii="Calibri" w:hAnsi="Calibri"/>
          <w:szCs w:val="24"/>
        </w:rPr>
        <w:t>:  Is the sub-standard met, met with weakness, or not met?</w:t>
      </w:r>
    </w:p>
    <w:p w:rsidR="00295B27" w:rsidRPr="0005302B" w:rsidRDefault="00295B27" w:rsidP="00295B27">
      <w:pPr>
        <w:ind w:left="720" w:hanging="360"/>
        <w:jc w:val="both"/>
        <w:rPr>
          <w:rFonts w:ascii="Calibri" w:hAnsi="Calibri"/>
        </w:rPr>
      </w:pPr>
    </w:p>
    <w:p w:rsidR="00295B27" w:rsidRPr="0005302B" w:rsidRDefault="00295B27" w:rsidP="00295B27">
      <w:pPr>
        <w:ind w:left="720" w:hanging="360"/>
        <w:jc w:val="both"/>
        <w:rPr>
          <w:rFonts w:ascii="Calibri" w:hAnsi="Calibri"/>
        </w:rPr>
      </w:pPr>
      <w:r w:rsidRPr="0005302B">
        <w:rPr>
          <w:rFonts w:ascii="Calibri" w:hAnsi="Calibri"/>
        </w:rPr>
        <w:tab/>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Pr="0005302B">
        <w:rPr>
          <w:rFonts w:ascii="Calibri" w:hAnsi="Calibri"/>
        </w:rPr>
        <w:t>Met</w:t>
      </w:r>
      <w:r w:rsidRPr="0005302B">
        <w:rPr>
          <w:rFonts w:ascii="Calibri" w:hAnsi="Calibri"/>
        </w:rPr>
        <w:tab/>
        <w:t xml:space="preserve">       </w:t>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00E30E92">
        <w:rPr>
          <w:rFonts w:ascii="Calibri" w:hAnsi="Calibri"/>
          <w:u w:val="single"/>
        </w:rPr>
        <w:t xml:space="preserve"> </w:t>
      </w:r>
      <w:r w:rsidRPr="0005302B">
        <w:rPr>
          <w:rFonts w:ascii="Calibri" w:hAnsi="Calibri"/>
        </w:rPr>
        <w:t>Met with Weakness</w:t>
      </w:r>
      <w:r w:rsidRPr="0005302B">
        <w:rPr>
          <w:rFonts w:ascii="Calibri" w:hAnsi="Calibri"/>
        </w:rPr>
        <w:tab/>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Pr="0005302B">
        <w:rPr>
          <w:rFonts w:ascii="Calibri" w:hAnsi="Calibri"/>
        </w:rPr>
        <w:t>Not Met</w:t>
      </w:r>
    </w:p>
    <w:p w:rsidR="00295B27" w:rsidRPr="0005302B" w:rsidRDefault="00295B27" w:rsidP="00295B27">
      <w:pPr>
        <w:jc w:val="both"/>
        <w:rPr>
          <w:rFonts w:ascii="Calibri" w:hAnsi="Calibri"/>
        </w:rPr>
      </w:pPr>
    </w:p>
    <w:p w:rsidR="00295B27" w:rsidRPr="0005302B" w:rsidRDefault="00295B27" w:rsidP="00295B27">
      <w:pPr>
        <w:ind w:left="720"/>
        <w:jc w:val="both"/>
        <w:rPr>
          <w:rFonts w:ascii="Calibri" w:hAnsi="Calibri"/>
        </w:rPr>
      </w:pPr>
    </w:p>
    <w:p w:rsidR="00295B27" w:rsidRPr="0005302B" w:rsidRDefault="00295B27" w:rsidP="00295B27">
      <w:pPr>
        <w:ind w:left="720" w:hanging="360"/>
        <w:jc w:val="both"/>
        <w:rPr>
          <w:rFonts w:ascii="Calibri" w:hAnsi="Calibri"/>
        </w:rPr>
      </w:pPr>
      <w:r w:rsidRPr="0005302B">
        <w:rPr>
          <w:rFonts w:ascii="Calibri" w:hAnsi="Calibri"/>
        </w:rPr>
        <w:t xml:space="preserve">B. </w:t>
      </w:r>
      <w:r w:rsidRPr="0005302B">
        <w:rPr>
          <w:rFonts w:ascii="Calibri" w:hAnsi="Calibri"/>
        </w:rPr>
        <w:tab/>
      </w:r>
      <w:r w:rsidRPr="0005302B">
        <w:rPr>
          <w:rFonts w:ascii="Calibri" w:hAnsi="Calibri"/>
          <w:b/>
        </w:rPr>
        <w:t>For Decisions of “Met with Weakness” or “Not Met”:</w:t>
      </w:r>
      <w:r w:rsidRPr="0005302B">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5302B" w:rsidRDefault="00295B27" w:rsidP="00295B27">
      <w:pPr>
        <w:ind w:left="720" w:hanging="360"/>
        <w:jc w:val="both"/>
        <w:rPr>
          <w:rFonts w:ascii="Calibri" w:hAnsi="Calibri"/>
        </w:rPr>
      </w:pPr>
    </w:p>
    <w:p w:rsidR="00295B27" w:rsidRPr="0005302B" w:rsidRDefault="00295B27" w:rsidP="00295B27">
      <w:pPr>
        <w:ind w:left="1080" w:hanging="360"/>
        <w:jc w:val="both"/>
        <w:rPr>
          <w:rFonts w:ascii="Calibri" w:hAnsi="Calibri"/>
        </w:rPr>
      </w:pPr>
      <w:proofErr w:type="spellStart"/>
      <w:r w:rsidRPr="0005302B">
        <w:rPr>
          <w:rFonts w:ascii="Calibri" w:hAnsi="Calibri"/>
        </w:rPr>
        <w:t>i</w:t>
      </w:r>
      <w:proofErr w:type="spellEnd"/>
      <w:r w:rsidRPr="0005302B">
        <w:rPr>
          <w:rFonts w:ascii="Calibri" w:hAnsi="Calibri"/>
        </w:rPr>
        <w:t>.</w:t>
      </w:r>
      <w:r w:rsidRPr="0005302B">
        <w:rPr>
          <w:rFonts w:ascii="Calibri" w:hAnsi="Calibri"/>
        </w:rPr>
        <w:tab/>
      </w:r>
      <w:r w:rsidRPr="0005302B">
        <w:rPr>
          <w:rFonts w:ascii="Calibri" w:hAnsi="Calibri"/>
          <w:b/>
        </w:rPr>
        <w:t>Weaknesses:</w:t>
      </w:r>
    </w:p>
    <w:p w:rsidR="00295B27" w:rsidRPr="0005302B" w:rsidRDefault="00295B27" w:rsidP="00295B27">
      <w:pPr>
        <w:ind w:left="720"/>
        <w:jc w:val="both"/>
        <w:rPr>
          <w:rFonts w:ascii="Calibri" w:hAnsi="Calibri"/>
        </w:rPr>
      </w:pPr>
      <w:r w:rsidRPr="0005302B">
        <w:rPr>
          <w:rFonts w:ascii="Calibri" w:hAnsi="Calibri"/>
        </w:rPr>
        <w:fldChar w:fldCharType="begin">
          <w:ffData>
            <w:name w:val="Text6"/>
            <w:enabled/>
            <w:calcOnExit w:val="0"/>
            <w:textInput/>
          </w:ffData>
        </w:fldChar>
      </w:r>
      <w:r w:rsidRPr="0005302B">
        <w:rPr>
          <w:rFonts w:ascii="Calibri" w:hAnsi="Calibri"/>
        </w:rPr>
        <w:instrText xml:space="preserve"> FORMTEXT </w:instrText>
      </w:r>
      <w:r w:rsidRPr="0005302B">
        <w:rPr>
          <w:rFonts w:ascii="Calibri" w:hAnsi="Calibri"/>
        </w:rPr>
      </w:r>
      <w:r w:rsidRPr="0005302B">
        <w:rPr>
          <w:rFonts w:ascii="Calibri" w:hAnsi="Calibri"/>
        </w:rPr>
        <w:fldChar w:fldCharType="separate"/>
      </w:r>
      <w:r w:rsidRPr="0005302B">
        <w:rPr>
          <w:rFonts w:ascii="Calibri" w:hAnsi="Calibri"/>
          <w:noProof/>
        </w:rPr>
        <w:t>     </w:t>
      </w:r>
      <w:r w:rsidRPr="0005302B">
        <w:rPr>
          <w:rFonts w:ascii="Calibri" w:hAnsi="Calibri"/>
        </w:rPr>
        <w:fldChar w:fldCharType="end"/>
      </w:r>
    </w:p>
    <w:p w:rsidR="00295B27" w:rsidRPr="0005302B" w:rsidRDefault="00295B27" w:rsidP="00295B27">
      <w:pPr>
        <w:ind w:left="720"/>
        <w:jc w:val="both"/>
        <w:rPr>
          <w:rFonts w:ascii="Calibri" w:hAnsi="Calibri"/>
        </w:rPr>
      </w:pPr>
    </w:p>
    <w:p w:rsidR="00295B27" w:rsidRPr="0005302B" w:rsidRDefault="00295B27" w:rsidP="00295B27">
      <w:pPr>
        <w:ind w:left="720"/>
        <w:jc w:val="both"/>
        <w:rPr>
          <w:rFonts w:ascii="Calibri" w:hAnsi="Calibri"/>
          <w:b/>
        </w:rPr>
      </w:pPr>
      <w:r w:rsidRPr="0005302B">
        <w:rPr>
          <w:rFonts w:ascii="Calibri" w:hAnsi="Calibri"/>
        </w:rPr>
        <w:t xml:space="preserve">ii.   </w:t>
      </w:r>
      <w:r w:rsidRPr="0005302B">
        <w:rPr>
          <w:rFonts w:ascii="Calibri" w:hAnsi="Calibri"/>
          <w:b/>
        </w:rPr>
        <w:t>Rationale:</w:t>
      </w:r>
    </w:p>
    <w:p w:rsidR="00295B27" w:rsidRPr="002319B3" w:rsidRDefault="00295B27" w:rsidP="00295B27">
      <w:pPr>
        <w:jc w:val="both"/>
        <w:rPr>
          <w:rFonts w:ascii="Calibri" w:hAnsi="Calibri"/>
          <w:color w:val="000000"/>
        </w:rPr>
      </w:pPr>
    </w:p>
    <w:p w:rsidR="0005302B" w:rsidRPr="0005302B" w:rsidRDefault="004B3AAA" w:rsidP="0005302B">
      <w:pPr>
        <w:pStyle w:val="Default"/>
        <w:rPr>
          <w:rFonts w:asciiTheme="minorHAnsi" w:hAnsiTheme="minorHAnsi" w:cstheme="minorHAnsi"/>
          <w:b/>
          <w:bCs/>
        </w:rPr>
      </w:pPr>
      <w:r>
        <w:rPr>
          <w:rFonts w:asciiTheme="minorHAnsi" w:hAnsiTheme="minorHAnsi" w:cstheme="minorHAnsi"/>
          <w:b/>
          <w:bCs/>
        </w:rPr>
        <w:t>05020.5</w:t>
      </w:r>
      <w:r w:rsidR="0005302B" w:rsidRPr="0005302B">
        <w:rPr>
          <w:rFonts w:asciiTheme="minorHAnsi" w:hAnsiTheme="minorHAnsi" w:cstheme="minorHAnsi"/>
          <w:b/>
          <w:bCs/>
        </w:rPr>
        <w:t xml:space="preserve"> The program prepares candidates to interact knowledgeably with students, families, and colleagues based on social needs and institutional roles, engage in leadership and/or collaborative roles in English Language Arts professional learning communities, and actively develop as professional educators.</w:t>
      </w:r>
    </w:p>
    <w:p w:rsidR="0005302B" w:rsidRPr="0005302B" w:rsidRDefault="001F73E2" w:rsidP="00E30E92">
      <w:pPr>
        <w:pStyle w:val="Default"/>
        <w:ind w:left="720"/>
        <w:rPr>
          <w:rFonts w:asciiTheme="minorHAnsi" w:hAnsiTheme="minorHAnsi" w:cstheme="minorHAnsi"/>
        </w:rPr>
      </w:pPr>
      <w:r>
        <w:rPr>
          <w:rFonts w:asciiTheme="minorHAnsi" w:hAnsiTheme="minorHAnsi" w:cstheme="minorHAnsi"/>
          <w:b/>
        </w:rPr>
        <w:t>05020.5</w:t>
      </w:r>
      <w:r w:rsidR="0005302B" w:rsidRPr="0005302B">
        <w:rPr>
          <w:rFonts w:asciiTheme="minorHAnsi" w:hAnsiTheme="minorHAnsi" w:cstheme="minorHAnsi"/>
          <w:b/>
        </w:rPr>
        <w:t>.1</w:t>
      </w:r>
      <w:r w:rsidR="0005302B" w:rsidRPr="0005302B">
        <w:rPr>
          <w:rFonts w:asciiTheme="minorHAnsi" w:hAnsiTheme="minorHAnsi" w:cstheme="minorHAnsi"/>
        </w:rPr>
        <w:t xml:space="preserve"> Candidates model literate and ethical practices in ELA teaching, and engage in/reflect on a variety of experiences related to ELA. </w:t>
      </w:r>
    </w:p>
    <w:p w:rsidR="0005302B" w:rsidRPr="0005302B" w:rsidRDefault="001F73E2" w:rsidP="00E30E92">
      <w:pPr>
        <w:pStyle w:val="Default"/>
        <w:ind w:left="720"/>
        <w:rPr>
          <w:rFonts w:asciiTheme="minorHAnsi" w:hAnsiTheme="minorHAnsi" w:cstheme="minorHAnsi"/>
        </w:rPr>
      </w:pPr>
      <w:r>
        <w:rPr>
          <w:rFonts w:asciiTheme="minorHAnsi" w:hAnsiTheme="minorHAnsi" w:cstheme="minorHAnsi"/>
          <w:b/>
        </w:rPr>
        <w:t>05020.5</w:t>
      </w:r>
      <w:r w:rsidR="0005302B" w:rsidRPr="0005302B">
        <w:rPr>
          <w:rFonts w:asciiTheme="minorHAnsi" w:hAnsiTheme="minorHAnsi" w:cstheme="minorHAnsi"/>
          <w:b/>
        </w:rPr>
        <w:t>.2</w:t>
      </w:r>
      <w:r w:rsidR="0005302B" w:rsidRPr="0005302B">
        <w:rPr>
          <w:rFonts w:asciiTheme="minorHAnsi" w:hAnsiTheme="minorHAnsi" w:cstheme="minorHAnsi"/>
        </w:rPr>
        <w:t xml:space="preserve"> Candidates engage in and reflect on a variety of experiences related to ELA that demonstrate understanding of and readiness for leadership, collaboration, ongoing professional development, and community engagement.</w:t>
      </w:r>
    </w:p>
    <w:p w:rsidR="00AB13ED" w:rsidRPr="0005302B" w:rsidRDefault="00AB13ED" w:rsidP="00295B27">
      <w:pPr>
        <w:pStyle w:val="BodyTextIndent"/>
        <w:ind w:left="720" w:hanging="360"/>
        <w:jc w:val="both"/>
        <w:rPr>
          <w:rFonts w:ascii="Calibri" w:hAnsi="Calibri"/>
          <w:szCs w:val="24"/>
        </w:rPr>
      </w:pPr>
    </w:p>
    <w:p w:rsidR="00295B27" w:rsidRPr="0005302B" w:rsidRDefault="00295B27" w:rsidP="00295B27">
      <w:pPr>
        <w:pStyle w:val="BodyTextIndent"/>
        <w:ind w:left="720" w:hanging="360"/>
        <w:jc w:val="both"/>
        <w:rPr>
          <w:rFonts w:ascii="Calibri" w:hAnsi="Calibri"/>
          <w:szCs w:val="24"/>
        </w:rPr>
      </w:pPr>
      <w:r w:rsidRPr="0005302B">
        <w:rPr>
          <w:rFonts w:ascii="Calibri" w:hAnsi="Calibri"/>
          <w:szCs w:val="24"/>
        </w:rPr>
        <w:t>A.</w:t>
      </w:r>
      <w:r w:rsidRPr="0005302B">
        <w:rPr>
          <w:rFonts w:ascii="Calibri" w:hAnsi="Calibri"/>
          <w:szCs w:val="24"/>
        </w:rPr>
        <w:tab/>
      </w:r>
      <w:r w:rsidRPr="0005302B">
        <w:rPr>
          <w:rFonts w:ascii="Calibri" w:hAnsi="Calibri"/>
          <w:b/>
          <w:szCs w:val="24"/>
        </w:rPr>
        <w:t>Content Expert Decision</w:t>
      </w:r>
      <w:r w:rsidRPr="0005302B">
        <w:rPr>
          <w:rFonts w:ascii="Calibri" w:hAnsi="Calibri"/>
          <w:szCs w:val="24"/>
        </w:rPr>
        <w:t>:  Is the sub-standard met, met with weakness, or not met?</w:t>
      </w:r>
    </w:p>
    <w:p w:rsidR="00295B27" w:rsidRPr="0005302B" w:rsidRDefault="00295B27" w:rsidP="00295B27">
      <w:pPr>
        <w:ind w:left="720" w:hanging="360"/>
        <w:jc w:val="both"/>
        <w:rPr>
          <w:rFonts w:ascii="Calibri" w:hAnsi="Calibri"/>
        </w:rPr>
      </w:pPr>
    </w:p>
    <w:p w:rsidR="00295B27" w:rsidRPr="0005302B" w:rsidRDefault="00295B27" w:rsidP="00295B27">
      <w:pPr>
        <w:ind w:left="720" w:hanging="360"/>
        <w:jc w:val="both"/>
        <w:rPr>
          <w:rFonts w:ascii="Calibri" w:hAnsi="Calibri"/>
        </w:rPr>
      </w:pPr>
      <w:r w:rsidRPr="0005302B">
        <w:rPr>
          <w:rFonts w:ascii="Calibri" w:hAnsi="Calibri"/>
        </w:rPr>
        <w:tab/>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Pr="0005302B">
        <w:rPr>
          <w:rFonts w:ascii="Calibri" w:hAnsi="Calibri"/>
        </w:rPr>
        <w:t>Met</w:t>
      </w:r>
      <w:r w:rsidRPr="0005302B">
        <w:rPr>
          <w:rFonts w:ascii="Calibri" w:hAnsi="Calibri"/>
        </w:rPr>
        <w:tab/>
        <w:t xml:space="preserve">       </w:t>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0005302B">
        <w:rPr>
          <w:rFonts w:ascii="Calibri" w:hAnsi="Calibri"/>
          <w:u w:val="single"/>
        </w:rPr>
        <w:t xml:space="preserve"> </w:t>
      </w:r>
      <w:r w:rsidRPr="0005302B">
        <w:rPr>
          <w:rFonts w:ascii="Calibri" w:hAnsi="Calibri"/>
        </w:rPr>
        <w:t>Met with Weakness</w:t>
      </w:r>
      <w:r w:rsidRPr="0005302B">
        <w:rPr>
          <w:rFonts w:ascii="Calibri" w:hAnsi="Calibri"/>
        </w:rPr>
        <w:tab/>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Pr="0005302B">
        <w:rPr>
          <w:rFonts w:ascii="Calibri" w:hAnsi="Calibri"/>
        </w:rPr>
        <w:t>Not Met</w:t>
      </w:r>
    </w:p>
    <w:p w:rsidR="00295B27" w:rsidRPr="0005302B" w:rsidRDefault="00295B27" w:rsidP="00295B27">
      <w:pPr>
        <w:jc w:val="both"/>
        <w:rPr>
          <w:rFonts w:ascii="Calibri" w:hAnsi="Calibri"/>
        </w:rPr>
      </w:pPr>
    </w:p>
    <w:p w:rsidR="00295B27" w:rsidRPr="0005302B" w:rsidRDefault="00295B27" w:rsidP="00295B27">
      <w:pPr>
        <w:ind w:left="720"/>
        <w:jc w:val="both"/>
        <w:rPr>
          <w:rFonts w:ascii="Calibri" w:hAnsi="Calibri"/>
        </w:rPr>
      </w:pPr>
    </w:p>
    <w:p w:rsidR="00295B27" w:rsidRPr="0005302B" w:rsidRDefault="00295B27" w:rsidP="007557C5">
      <w:pPr>
        <w:ind w:left="720" w:hanging="360"/>
        <w:rPr>
          <w:rFonts w:ascii="Calibri" w:hAnsi="Calibri"/>
        </w:rPr>
      </w:pPr>
      <w:r w:rsidRPr="0005302B">
        <w:rPr>
          <w:rFonts w:ascii="Calibri" w:hAnsi="Calibri"/>
        </w:rPr>
        <w:t>B.</w:t>
      </w:r>
      <w:r w:rsidRPr="0005302B">
        <w:rPr>
          <w:rFonts w:ascii="Calibri" w:hAnsi="Calibri"/>
        </w:rPr>
        <w:tab/>
      </w:r>
      <w:r w:rsidRPr="0005302B">
        <w:rPr>
          <w:rFonts w:ascii="Calibri" w:hAnsi="Calibri"/>
          <w:b/>
        </w:rPr>
        <w:t>For Decisions of “Met with Weakness” or “Not Met</w:t>
      </w:r>
      <w:bookmarkStart w:id="2" w:name="_GoBack"/>
      <w:bookmarkEnd w:id="2"/>
      <w:r w:rsidRPr="0005302B">
        <w:rPr>
          <w:rFonts w:ascii="Calibri" w:hAnsi="Calibri"/>
          <w:b/>
        </w:rPr>
        <w:t>”:</w:t>
      </w:r>
      <w:r w:rsidRPr="0005302B">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5302B" w:rsidRDefault="00295B27" w:rsidP="007557C5">
      <w:pPr>
        <w:ind w:left="720" w:hanging="360"/>
        <w:rPr>
          <w:rFonts w:ascii="Calibri" w:hAnsi="Calibri"/>
        </w:rPr>
      </w:pPr>
    </w:p>
    <w:p w:rsidR="00295B27" w:rsidRPr="0005302B" w:rsidRDefault="00295B27" w:rsidP="00295B27">
      <w:pPr>
        <w:ind w:left="1080" w:hanging="360"/>
        <w:jc w:val="both"/>
        <w:rPr>
          <w:rFonts w:ascii="Calibri" w:hAnsi="Calibri"/>
        </w:rPr>
      </w:pPr>
      <w:proofErr w:type="spellStart"/>
      <w:r w:rsidRPr="0005302B">
        <w:rPr>
          <w:rFonts w:ascii="Calibri" w:hAnsi="Calibri"/>
        </w:rPr>
        <w:t>i</w:t>
      </w:r>
      <w:proofErr w:type="spellEnd"/>
      <w:r w:rsidRPr="0005302B">
        <w:rPr>
          <w:rFonts w:ascii="Calibri" w:hAnsi="Calibri"/>
        </w:rPr>
        <w:t>.</w:t>
      </w:r>
      <w:r w:rsidRPr="0005302B">
        <w:rPr>
          <w:rFonts w:ascii="Calibri" w:hAnsi="Calibri"/>
        </w:rPr>
        <w:tab/>
      </w:r>
      <w:r w:rsidRPr="0005302B">
        <w:rPr>
          <w:rFonts w:ascii="Calibri" w:hAnsi="Calibri"/>
          <w:b/>
        </w:rPr>
        <w:t>Weaknesses:</w:t>
      </w:r>
    </w:p>
    <w:p w:rsidR="00295B27" w:rsidRPr="0005302B" w:rsidRDefault="00295B27" w:rsidP="00295B27">
      <w:pPr>
        <w:ind w:left="720"/>
        <w:jc w:val="both"/>
        <w:rPr>
          <w:rFonts w:ascii="Calibri" w:hAnsi="Calibri"/>
        </w:rPr>
      </w:pPr>
      <w:r w:rsidRPr="0005302B">
        <w:rPr>
          <w:rFonts w:ascii="Calibri" w:hAnsi="Calibri"/>
        </w:rPr>
        <w:fldChar w:fldCharType="begin">
          <w:ffData>
            <w:name w:val="Text6"/>
            <w:enabled/>
            <w:calcOnExit w:val="0"/>
            <w:textInput/>
          </w:ffData>
        </w:fldChar>
      </w:r>
      <w:r w:rsidRPr="0005302B">
        <w:rPr>
          <w:rFonts w:ascii="Calibri" w:hAnsi="Calibri"/>
        </w:rPr>
        <w:instrText xml:space="preserve"> FORMTEXT </w:instrText>
      </w:r>
      <w:r w:rsidRPr="0005302B">
        <w:rPr>
          <w:rFonts w:ascii="Calibri" w:hAnsi="Calibri"/>
        </w:rPr>
      </w:r>
      <w:r w:rsidRPr="0005302B">
        <w:rPr>
          <w:rFonts w:ascii="Calibri" w:hAnsi="Calibri"/>
        </w:rPr>
        <w:fldChar w:fldCharType="separate"/>
      </w:r>
      <w:r w:rsidRPr="0005302B">
        <w:rPr>
          <w:rFonts w:ascii="Calibri" w:hAnsi="Calibri"/>
          <w:noProof/>
        </w:rPr>
        <w:t>     </w:t>
      </w:r>
      <w:r w:rsidRPr="0005302B">
        <w:rPr>
          <w:rFonts w:ascii="Calibri" w:hAnsi="Calibri"/>
        </w:rPr>
        <w:fldChar w:fldCharType="end"/>
      </w:r>
    </w:p>
    <w:p w:rsidR="00295B27" w:rsidRPr="0005302B" w:rsidRDefault="00295B27" w:rsidP="00295B27">
      <w:pPr>
        <w:ind w:left="720"/>
        <w:jc w:val="both"/>
        <w:rPr>
          <w:rFonts w:ascii="Calibri" w:hAnsi="Calibri"/>
        </w:rPr>
      </w:pPr>
    </w:p>
    <w:p w:rsidR="00295B27" w:rsidRPr="0005302B" w:rsidRDefault="00295B27" w:rsidP="00295B27">
      <w:pPr>
        <w:ind w:left="720"/>
        <w:jc w:val="both"/>
        <w:rPr>
          <w:rFonts w:ascii="Calibri" w:hAnsi="Calibri"/>
          <w:b/>
        </w:rPr>
      </w:pPr>
      <w:r w:rsidRPr="0005302B">
        <w:rPr>
          <w:rFonts w:ascii="Calibri" w:hAnsi="Calibri"/>
        </w:rPr>
        <w:t xml:space="preserve">ii.   </w:t>
      </w:r>
      <w:r w:rsidRPr="0005302B">
        <w:rPr>
          <w:rFonts w:ascii="Calibri" w:hAnsi="Calibri"/>
          <w:b/>
        </w:rPr>
        <w:t>Rationale:</w:t>
      </w:r>
    </w:p>
    <w:p w:rsidR="00295B27" w:rsidRPr="0005302B" w:rsidRDefault="00295B27" w:rsidP="007557C5">
      <w:pPr>
        <w:pStyle w:val="BodyTextIndent"/>
        <w:ind w:left="720" w:hanging="360"/>
        <w:jc w:val="both"/>
        <w:rPr>
          <w:rFonts w:ascii="Calibri" w:hAnsi="Calibri"/>
          <w:color w:val="000000"/>
          <w:szCs w:val="24"/>
        </w:rPr>
      </w:pPr>
    </w:p>
    <w:p w:rsidR="00295B27" w:rsidRPr="0005302B" w:rsidRDefault="00295B27" w:rsidP="00295B27">
      <w:pPr>
        <w:spacing w:line="240" w:lineRule="atLeast"/>
        <w:jc w:val="both"/>
        <w:rPr>
          <w:rFonts w:ascii="Calibri" w:hAnsi="Calibri"/>
          <w:color w:val="000000"/>
        </w:rPr>
      </w:pPr>
    </w:p>
    <w:p w:rsidR="00175E55" w:rsidRDefault="00175E55" w:rsidP="00295B27">
      <w:pPr>
        <w:jc w:val="both"/>
        <w:rPr>
          <w:rFonts w:ascii="Calibri" w:hAnsi="Calibri"/>
        </w:rPr>
      </w:pPr>
    </w:p>
    <w:p w:rsidR="00295B27" w:rsidRPr="00BA3FDA" w:rsidRDefault="00295B27" w:rsidP="00295B27">
      <w:pPr>
        <w:jc w:val="both"/>
        <w:rPr>
          <w:rFonts w:ascii="Calibri" w:hAnsi="Calibri"/>
          <w:b/>
        </w:rPr>
      </w:pPr>
      <w:r>
        <w:rPr>
          <w:rFonts w:ascii="Calibri" w:hAnsi="Calibri"/>
          <w:b/>
        </w:rPr>
        <w:t>II</w:t>
      </w:r>
      <w:r w:rsidRPr="009601A4">
        <w:rPr>
          <w:rFonts w:ascii="Calibri" w:hAnsi="Calibri"/>
          <w:b/>
        </w:rPr>
        <w:t>. Cu</w:t>
      </w:r>
      <w:r>
        <w:rPr>
          <w:rFonts w:ascii="Calibri" w:hAnsi="Calibri"/>
          <w:b/>
        </w:rPr>
        <w:t>rriculum Exhibit Form SFN 14381</w:t>
      </w:r>
      <w:r w:rsidRPr="00BA3FDA">
        <w:rPr>
          <w:rFonts w:ascii="Calibri" w:hAnsi="Calibri"/>
          <w:b/>
        </w:rPr>
        <w:t xml:space="preserve"> </w:t>
      </w:r>
      <w:r w:rsidR="00EC26AF">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r>
        <w:rPr>
          <w:rFonts w:ascii="Calibri" w:hAnsi="Calibri"/>
          <w:b/>
        </w:rPr>
        <w:t>III</w:t>
      </w:r>
      <w:r w:rsidRPr="000C2FB6">
        <w:rPr>
          <w:rFonts w:ascii="Calibri" w:hAnsi="Calibri"/>
          <w:b/>
        </w:rPr>
        <w:t xml:space="preserve">. Content Expert Review of Standard and recommendation to State Board of Examiner (BOE) </w:t>
      </w:r>
      <w:r w:rsidRPr="001A0EE2">
        <w:rPr>
          <w:rFonts w:ascii="Calibri" w:hAnsi="Calibri"/>
          <w:b/>
        </w:rPr>
        <w:t>Team</w:t>
      </w:r>
      <w:r w:rsidR="001A0EE2" w:rsidRPr="001A0EE2">
        <w:rPr>
          <w:rFonts w:ascii="Calibri" w:hAnsi="Calibri"/>
          <w:b/>
        </w:rPr>
        <w:t xml:space="preserve"> for the Site Visit</w:t>
      </w:r>
      <w:r w:rsidR="00EC26AF">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ns, please contact</w:t>
      </w:r>
      <w:r w:rsidR="00996055">
        <w:rPr>
          <w:rFonts w:ascii="Calibri" w:hAnsi="Calibri"/>
        </w:rPr>
        <w:t xml:space="preserve"> the Education Standards and Practices Board Executive Director at (701) 328-9646.</w:t>
      </w:r>
    </w:p>
    <w:p w:rsidR="00295B27" w:rsidRPr="00BA3FDA" w:rsidRDefault="00295B27"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391D61">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8"/>
      <w:footerReference w:type="default" r:id="rId9"/>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E97" w:rsidRDefault="00B43E97">
      <w:r>
        <w:separator/>
      </w:r>
    </w:p>
  </w:endnote>
  <w:endnote w:type="continuationSeparator" w:id="0">
    <w:p w:rsidR="00B43E97" w:rsidRDefault="00B4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B43E97"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73E2">
      <w:rPr>
        <w:rStyle w:val="PageNumber"/>
        <w:noProof/>
      </w:rPr>
      <w:t>7</w:t>
    </w:r>
    <w:r>
      <w:rPr>
        <w:rStyle w:val="PageNumber"/>
      </w:rPr>
      <w:fldChar w:fldCharType="end"/>
    </w:r>
  </w:p>
  <w:p w:rsidR="00F2007E" w:rsidRDefault="00B43E97"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E97" w:rsidRDefault="00B43E97">
      <w:r>
        <w:separator/>
      </w:r>
    </w:p>
  </w:footnote>
  <w:footnote w:type="continuationSeparator" w:id="0">
    <w:p w:rsidR="00B43E97" w:rsidRDefault="00B43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15:restartNumberingAfterBreak="0">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15:restartNumberingAfterBreak="0">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15:restartNumberingAfterBreak="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15:restartNumberingAfterBreak="0">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15:restartNumberingAfterBreak="0">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15:restartNumberingAfterBreak="0">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15:restartNumberingAfterBreak="0">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15:restartNumberingAfterBreak="0">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27"/>
    <w:rsid w:val="00030A06"/>
    <w:rsid w:val="00034838"/>
    <w:rsid w:val="0005302B"/>
    <w:rsid w:val="00175E55"/>
    <w:rsid w:val="001A0EE2"/>
    <w:rsid w:val="001F73E2"/>
    <w:rsid w:val="00295B27"/>
    <w:rsid w:val="002C0482"/>
    <w:rsid w:val="00302203"/>
    <w:rsid w:val="003060DD"/>
    <w:rsid w:val="00391D61"/>
    <w:rsid w:val="003B6B8A"/>
    <w:rsid w:val="003F1666"/>
    <w:rsid w:val="004101B1"/>
    <w:rsid w:val="004B3AAA"/>
    <w:rsid w:val="00501237"/>
    <w:rsid w:val="005618DE"/>
    <w:rsid w:val="00562140"/>
    <w:rsid w:val="00671D3F"/>
    <w:rsid w:val="00676642"/>
    <w:rsid w:val="006E7108"/>
    <w:rsid w:val="007557C5"/>
    <w:rsid w:val="008007AA"/>
    <w:rsid w:val="00996055"/>
    <w:rsid w:val="00A24F1A"/>
    <w:rsid w:val="00AB13ED"/>
    <w:rsid w:val="00B22192"/>
    <w:rsid w:val="00B43E97"/>
    <w:rsid w:val="00B56912"/>
    <w:rsid w:val="00BD1311"/>
    <w:rsid w:val="00D75953"/>
    <w:rsid w:val="00E30E92"/>
    <w:rsid w:val="00EC26AF"/>
    <w:rsid w:val="00F92EB7"/>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1EB86-8A00-4577-A261-329C093D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 w:type="paragraph" w:customStyle="1" w:styleId="Default">
    <w:name w:val="Default"/>
    <w:rsid w:val="0005302B"/>
    <w:pPr>
      <w:autoSpaceDE w:val="0"/>
      <w:autoSpaceDN w:val="0"/>
      <w:adjustRightInd w:val="0"/>
      <w:spacing w:after="0" w:line="240" w:lineRule="auto"/>
    </w:pPr>
    <w:rPr>
      <w:rFonts w:ascii="Cambria" w:hAnsi="Cambria" w:cs="Cambria"/>
      <w:color w:val="000000"/>
      <w:sz w:val="24"/>
      <w:szCs w:val="24"/>
    </w:rPr>
  </w:style>
  <w:style w:type="paragraph" w:styleId="NoSpacing">
    <w:name w:val="No Spacing"/>
    <w:uiPriority w:val="1"/>
    <w:qFormat/>
    <w:rsid w:val="00E30E9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3</cp:revision>
  <cp:lastPrinted>2017-10-26T14:44:00Z</cp:lastPrinted>
  <dcterms:created xsi:type="dcterms:W3CDTF">2017-10-26T15:09:00Z</dcterms:created>
  <dcterms:modified xsi:type="dcterms:W3CDTF">2017-10-26T15:36:00Z</dcterms:modified>
</cp:coreProperties>
</file>